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6FF" w:rsidRPr="0003156C" w:rsidRDefault="001346FF" w:rsidP="00920B28">
      <w:pPr>
        <w:spacing w:line="276" w:lineRule="auto"/>
        <w:rPr>
          <w:rFonts w:ascii="Arial" w:hAnsi="Arial" w:cs="Arial"/>
          <w:b/>
          <w:noProof/>
          <w:snapToGrid w:val="0"/>
        </w:rPr>
      </w:pPr>
    </w:p>
    <w:p w:rsidR="001346FF" w:rsidRPr="0003156C" w:rsidRDefault="001346FF" w:rsidP="00920B28">
      <w:pPr>
        <w:spacing w:line="276" w:lineRule="auto"/>
        <w:jc w:val="center"/>
        <w:rPr>
          <w:rFonts w:ascii="Arial" w:hAnsi="Arial" w:cs="Arial"/>
          <w:b/>
          <w:noProof/>
          <w:snapToGrid w:val="0"/>
        </w:rPr>
      </w:pPr>
    </w:p>
    <w:p w:rsidR="00337FCA" w:rsidRPr="0003156C" w:rsidRDefault="00337FCA" w:rsidP="00920B28">
      <w:pPr>
        <w:spacing w:line="276" w:lineRule="auto"/>
        <w:jc w:val="center"/>
        <w:rPr>
          <w:rFonts w:ascii="Arial" w:hAnsi="Arial" w:cs="Arial"/>
          <w:b/>
          <w:noProof/>
          <w:snapToGrid w:val="0"/>
        </w:rPr>
      </w:pPr>
      <w:r w:rsidRPr="0003156C">
        <w:rPr>
          <w:rFonts w:ascii="Arial" w:hAnsi="Arial" w:cs="Arial"/>
          <w:b/>
          <w:noProof/>
          <w:snapToGrid w:val="0"/>
        </w:rPr>
        <w:t>NOTĂ DE FUNDAMENTARE</w:t>
      </w:r>
    </w:p>
    <w:p w:rsidR="002F446E" w:rsidRPr="0003156C" w:rsidRDefault="002F446E" w:rsidP="00920B28">
      <w:pPr>
        <w:spacing w:line="276" w:lineRule="auto"/>
        <w:jc w:val="center"/>
        <w:rPr>
          <w:rFonts w:ascii="Arial" w:hAnsi="Arial" w:cs="Arial"/>
          <w:b/>
          <w:noProof/>
          <w:snapToGrid w:val="0"/>
        </w:rPr>
      </w:pPr>
    </w:p>
    <w:p w:rsidR="001346FF" w:rsidRPr="0003156C" w:rsidRDefault="001346FF" w:rsidP="00920B28">
      <w:pPr>
        <w:spacing w:line="276" w:lineRule="auto"/>
        <w:jc w:val="center"/>
        <w:rPr>
          <w:rFonts w:ascii="Arial" w:hAnsi="Arial" w:cs="Arial"/>
          <w:b/>
          <w:noProof/>
          <w:snapToGrid w:val="0"/>
        </w:rPr>
      </w:pPr>
    </w:p>
    <w:p w:rsidR="005A0257" w:rsidRPr="0003156C" w:rsidRDefault="005A0257" w:rsidP="00920B28">
      <w:pPr>
        <w:spacing w:line="276" w:lineRule="auto"/>
        <w:rPr>
          <w:rFonts w:ascii="Arial" w:hAnsi="Arial" w:cs="Arial"/>
          <w:noProof/>
          <w:snapToGrid w:val="0"/>
        </w:rPr>
      </w:pPr>
    </w:p>
    <w:tbl>
      <w:tblPr>
        <w:tblW w:w="102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182"/>
        <w:gridCol w:w="929"/>
        <w:gridCol w:w="850"/>
        <w:gridCol w:w="577"/>
        <w:gridCol w:w="600"/>
        <w:gridCol w:w="1320"/>
      </w:tblGrid>
      <w:tr w:rsidR="0003156C" w:rsidRPr="0003156C">
        <w:trPr>
          <w:cantSplit/>
        </w:trPr>
        <w:tc>
          <w:tcPr>
            <w:tcW w:w="10244" w:type="dxa"/>
            <w:gridSpan w:val="7"/>
          </w:tcPr>
          <w:p w:rsidR="001346FF" w:rsidRPr="0003156C" w:rsidRDefault="001346FF" w:rsidP="00920B28">
            <w:pPr>
              <w:spacing w:line="276" w:lineRule="auto"/>
              <w:rPr>
                <w:rFonts w:ascii="Arial" w:hAnsi="Arial" w:cs="Arial"/>
                <w:noProof/>
                <w:snapToGrid w:val="0"/>
              </w:rPr>
            </w:pPr>
          </w:p>
          <w:p w:rsidR="005A0257" w:rsidRPr="0003156C" w:rsidRDefault="005A0257" w:rsidP="00920B28">
            <w:pPr>
              <w:spacing w:line="276" w:lineRule="auto"/>
              <w:rPr>
                <w:rFonts w:ascii="Arial" w:hAnsi="Arial" w:cs="Arial"/>
                <w:noProof/>
                <w:snapToGrid w:val="0"/>
              </w:rPr>
            </w:pPr>
            <w:r w:rsidRPr="0003156C">
              <w:rPr>
                <w:rFonts w:ascii="Arial" w:hAnsi="Arial" w:cs="Arial"/>
                <w:noProof/>
                <w:snapToGrid w:val="0"/>
              </w:rPr>
              <w:t>Secţiunea 1</w:t>
            </w:r>
          </w:p>
          <w:p w:rsidR="005A0257" w:rsidRPr="0003156C" w:rsidRDefault="005A0257" w:rsidP="00920B28">
            <w:pPr>
              <w:spacing w:line="276" w:lineRule="auto"/>
              <w:rPr>
                <w:rFonts w:ascii="Arial" w:hAnsi="Arial" w:cs="Arial"/>
                <w:noProof/>
                <w:snapToGrid w:val="0"/>
              </w:rPr>
            </w:pPr>
            <w:r w:rsidRPr="0003156C">
              <w:rPr>
                <w:rFonts w:ascii="Arial" w:hAnsi="Arial" w:cs="Arial"/>
                <w:noProof/>
                <w:snapToGrid w:val="0"/>
              </w:rPr>
              <w:t>Titlul proiectului de act normativ</w:t>
            </w:r>
          </w:p>
          <w:p w:rsidR="005A0257" w:rsidRDefault="00FA42EE" w:rsidP="00F70DA9">
            <w:pPr>
              <w:spacing w:line="276" w:lineRule="auto"/>
              <w:jc w:val="both"/>
              <w:rPr>
                <w:rFonts w:ascii="Arial" w:hAnsi="Arial" w:cs="Arial"/>
                <w:noProof/>
              </w:rPr>
            </w:pPr>
            <w:r w:rsidRPr="0003156C">
              <w:rPr>
                <w:rFonts w:ascii="Arial" w:hAnsi="Arial" w:cs="Arial"/>
                <w:noProof/>
              </w:rPr>
              <w:t xml:space="preserve">Hotărâre </w:t>
            </w:r>
            <w:r w:rsidR="0003156C" w:rsidRPr="0003156C">
              <w:rPr>
                <w:rFonts w:ascii="Arial" w:hAnsi="Arial" w:cs="Arial"/>
                <w:noProof/>
              </w:rPr>
              <w:t>pentru aprobarea condițiilor în care polițiștii de penitenciare pot beneficia de concedii de odihnă, concedii de studii, învoiri plătite și concedii fără plată</w:t>
            </w:r>
          </w:p>
          <w:p w:rsidR="00DA027F" w:rsidRPr="0003156C" w:rsidRDefault="00DA027F" w:rsidP="00F70DA9">
            <w:pPr>
              <w:spacing w:line="276" w:lineRule="auto"/>
              <w:jc w:val="both"/>
              <w:rPr>
                <w:rFonts w:ascii="Arial" w:hAnsi="Arial" w:cs="Arial"/>
                <w:iCs/>
                <w:noProof/>
              </w:rPr>
            </w:pPr>
          </w:p>
        </w:tc>
      </w:tr>
      <w:tr w:rsidR="0003156C" w:rsidRPr="0003156C">
        <w:trPr>
          <w:cantSplit/>
        </w:trPr>
        <w:tc>
          <w:tcPr>
            <w:tcW w:w="10244" w:type="dxa"/>
            <w:gridSpan w:val="7"/>
          </w:tcPr>
          <w:p w:rsidR="005A0257" w:rsidRPr="0003156C" w:rsidRDefault="005A0257" w:rsidP="00920B28">
            <w:pPr>
              <w:spacing w:line="276" w:lineRule="auto"/>
              <w:rPr>
                <w:rFonts w:ascii="Arial" w:hAnsi="Arial" w:cs="Arial"/>
                <w:noProof/>
                <w:snapToGrid w:val="0"/>
              </w:rPr>
            </w:pPr>
            <w:r w:rsidRPr="0003156C">
              <w:rPr>
                <w:rFonts w:ascii="Arial" w:hAnsi="Arial" w:cs="Arial"/>
                <w:noProof/>
                <w:snapToGrid w:val="0"/>
              </w:rPr>
              <w:t xml:space="preserve">Secţiunea a 2-a </w:t>
            </w:r>
          </w:p>
          <w:p w:rsidR="00247C5C" w:rsidRPr="0003156C" w:rsidRDefault="005A0257" w:rsidP="00920B28">
            <w:pPr>
              <w:autoSpaceDE w:val="0"/>
              <w:autoSpaceDN w:val="0"/>
              <w:adjustRightInd w:val="0"/>
              <w:spacing w:line="276" w:lineRule="auto"/>
              <w:rPr>
                <w:rFonts w:ascii="Arial" w:hAnsi="Arial" w:cs="Arial"/>
                <w:noProof/>
                <w:snapToGrid w:val="0"/>
              </w:rPr>
            </w:pPr>
            <w:r w:rsidRPr="0003156C">
              <w:rPr>
                <w:rFonts w:ascii="Arial" w:hAnsi="Arial" w:cs="Arial"/>
                <w:noProof/>
                <w:snapToGrid w:val="0"/>
              </w:rPr>
              <w:t>Motivul emiterii actului normativ</w:t>
            </w:r>
          </w:p>
          <w:p w:rsidR="001346FF" w:rsidRPr="0003156C" w:rsidRDefault="001346FF" w:rsidP="00920B28">
            <w:pPr>
              <w:autoSpaceDE w:val="0"/>
              <w:autoSpaceDN w:val="0"/>
              <w:adjustRightInd w:val="0"/>
              <w:spacing w:line="276" w:lineRule="auto"/>
              <w:rPr>
                <w:rFonts w:ascii="Arial" w:hAnsi="Arial" w:cs="Arial"/>
                <w:noProof/>
                <w:snapToGrid w:val="0"/>
              </w:rPr>
            </w:pPr>
          </w:p>
        </w:tc>
      </w:tr>
      <w:tr w:rsidR="0003156C" w:rsidRPr="0003156C">
        <w:tc>
          <w:tcPr>
            <w:tcW w:w="4786" w:type="dxa"/>
          </w:tcPr>
          <w:p w:rsidR="005A0257" w:rsidRPr="0003156C" w:rsidRDefault="005A0257" w:rsidP="00920B28">
            <w:pPr>
              <w:spacing w:line="276" w:lineRule="auto"/>
              <w:rPr>
                <w:rFonts w:ascii="Arial" w:hAnsi="Arial" w:cs="Arial"/>
                <w:noProof/>
                <w:snapToGrid w:val="0"/>
              </w:rPr>
            </w:pPr>
            <w:r w:rsidRPr="0003156C">
              <w:rPr>
                <w:rFonts w:ascii="Arial" w:hAnsi="Arial" w:cs="Arial"/>
                <w:noProof/>
                <w:snapToGrid w:val="0"/>
              </w:rPr>
              <w:t>1. Descrierea situaţiei actuale</w:t>
            </w:r>
          </w:p>
        </w:tc>
        <w:tc>
          <w:tcPr>
            <w:tcW w:w="5458" w:type="dxa"/>
            <w:gridSpan w:val="6"/>
          </w:tcPr>
          <w:p w:rsidR="00691BDA" w:rsidRDefault="0003156C" w:rsidP="00920B28">
            <w:pPr>
              <w:spacing w:line="276" w:lineRule="auto"/>
              <w:jc w:val="both"/>
            </w:pPr>
            <w:r>
              <w:rPr>
                <w:rFonts w:ascii="Arial" w:hAnsi="Arial" w:cs="Arial"/>
              </w:rPr>
              <w:t xml:space="preserve">Legea nr. 145/2019 </w:t>
            </w:r>
            <w:r w:rsidRPr="0003156C">
              <w:rPr>
                <w:rFonts w:ascii="Arial" w:hAnsi="Arial" w:cs="Arial"/>
              </w:rPr>
              <w:t xml:space="preserve">privind statutul </w:t>
            </w:r>
            <w:r w:rsidR="00DA027F" w:rsidRPr="0003156C">
              <w:rPr>
                <w:rFonts w:ascii="Arial" w:hAnsi="Arial" w:cs="Arial"/>
              </w:rPr>
              <w:t>polițiștilor</w:t>
            </w:r>
            <w:r w:rsidRPr="0003156C">
              <w:rPr>
                <w:rFonts w:ascii="Arial" w:hAnsi="Arial" w:cs="Arial"/>
              </w:rPr>
              <w:t xml:space="preserve"> de penitenciare</w:t>
            </w:r>
            <w:r>
              <w:rPr>
                <w:rFonts w:ascii="Arial" w:hAnsi="Arial" w:cs="Arial"/>
              </w:rPr>
              <w:t xml:space="preserve">, stabilește la art. 104 lit. f) că </w:t>
            </w:r>
            <w:r w:rsidRPr="0003156C">
              <w:rPr>
                <w:rFonts w:ascii="Arial" w:hAnsi="Arial" w:cs="Arial"/>
              </w:rPr>
              <w:t xml:space="preserve"> </w:t>
            </w:r>
            <w:r>
              <w:rPr>
                <w:rFonts w:ascii="Arial" w:hAnsi="Arial" w:cs="Arial"/>
              </w:rPr>
              <w:t>”</w:t>
            </w:r>
            <w:r w:rsidR="00DA027F" w:rsidRPr="0003156C">
              <w:rPr>
                <w:rFonts w:ascii="Arial" w:hAnsi="Arial" w:cs="Arial"/>
                <w:i/>
              </w:rPr>
              <w:t>Polițistul</w:t>
            </w:r>
            <w:r w:rsidRPr="0003156C">
              <w:rPr>
                <w:rFonts w:ascii="Arial" w:hAnsi="Arial" w:cs="Arial"/>
                <w:i/>
              </w:rPr>
              <w:t xml:space="preserve"> de penitenciare are dreptul la concedii de odihnă, concedii de studii, învoiri plătite </w:t>
            </w:r>
            <w:r w:rsidR="00DA027F" w:rsidRPr="0003156C">
              <w:rPr>
                <w:rFonts w:ascii="Arial" w:hAnsi="Arial" w:cs="Arial"/>
                <w:i/>
              </w:rPr>
              <w:t>și</w:t>
            </w:r>
            <w:r w:rsidRPr="0003156C">
              <w:rPr>
                <w:rFonts w:ascii="Arial" w:hAnsi="Arial" w:cs="Arial"/>
                <w:i/>
              </w:rPr>
              <w:t xml:space="preserve"> concedii fără plată, în </w:t>
            </w:r>
            <w:r w:rsidR="00DA027F" w:rsidRPr="0003156C">
              <w:rPr>
                <w:rFonts w:ascii="Arial" w:hAnsi="Arial" w:cs="Arial"/>
                <w:i/>
              </w:rPr>
              <w:t>condițiile</w:t>
            </w:r>
            <w:r w:rsidRPr="0003156C">
              <w:rPr>
                <w:rFonts w:ascii="Arial" w:hAnsi="Arial" w:cs="Arial"/>
                <w:i/>
              </w:rPr>
              <w:t xml:space="preserve"> stabilite prin hotărâre a Guvernului.”</w:t>
            </w:r>
            <w:r w:rsidR="00691BDA">
              <w:t xml:space="preserve"> </w:t>
            </w:r>
          </w:p>
          <w:p w:rsidR="0003156C" w:rsidRDefault="00691BDA" w:rsidP="00920B28">
            <w:pPr>
              <w:spacing w:line="276" w:lineRule="auto"/>
              <w:jc w:val="both"/>
              <w:rPr>
                <w:rFonts w:ascii="Arial" w:hAnsi="Arial" w:cs="Arial"/>
              </w:rPr>
            </w:pPr>
            <w:r>
              <w:rPr>
                <w:rFonts w:ascii="Arial" w:hAnsi="Arial" w:cs="Arial"/>
              </w:rPr>
              <w:t xml:space="preserve">Trebuie menționat că </w:t>
            </w:r>
            <w:r w:rsidRPr="00691BDA">
              <w:rPr>
                <w:rFonts w:ascii="Arial" w:hAnsi="Arial" w:cs="Arial"/>
              </w:rPr>
              <w:t>Legea nr. 293/2004 privind Statutul funcționarilor publici cu statut special din Administrația Națională a Penitenciarelor</w:t>
            </w:r>
            <w:r w:rsidR="00DA027F">
              <w:rPr>
                <w:rFonts w:ascii="Arial" w:hAnsi="Arial" w:cs="Arial"/>
              </w:rPr>
              <w:t>,</w:t>
            </w:r>
            <w:r w:rsidRPr="00691BDA">
              <w:rPr>
                <w:rFonts w:ascii="Arial" w:hAnsi="Arial" w:cs="Arial"/>
              </w:rPr>
              <w:t xml:space="preserve"> </w:t>
            </w:r>
            <w:r w:rsidR="00DA027F">
              <w:rPr>
                <w:rFonts w:ascii="Arial" w:hAnsi="Arial" w:cs="Arial"/>
              </w:rPr>
              <w:t>act normativ abrogat</w:t>
            </w:r>
            <w:r w:rsidRPr="00691BDA">
              <w:rPr>
                <w:rFonts w:ascii="Arial" w:hAnsi="Arial" w:cs="Arial"/>
              </w:rPr>
              <w:t xml:space="preserve"> de</w:t>
            </w:r>
            <w:r w:rsidR="00DA027F">
              <w:t xml:space="preserve"> </w:t>
            </w:r>
            <w:r w:rsidR="00DA027F" w:rsidRPr="00DA027F">
              <w:rPr>
                <w:rFonts w:ascii="Arial" w:hAnsi="Arial" w:cs="Arial"/>
              </w:rPr>
              <w:t>Legea nr. 145/2019 privind statutul polițiștilor de penitenciare</w:t>
            </w:r>
            <w:r w:rsidR="00DA027F">
              <w:rPr>
                <w:rFonts w:ascii="Arial" w:hAnsi="Arial" w:cs="Arial"/>
              </w:rPr>
              <w:t>, stabilea că p</w:t>
            </w:r>
            <w:r w:rsidR="0003156C" w:rsidRPr="0003156C">
              <w:rPr>
                <w:rFonts w:ascii="Arial" w:hAnsi="Arial" w:cs="Arial"/>
              </w:rPr>
              <w:t xml:space="preserve">rintre drepturile acordate </w:t>
            </w:r>
            <w:r w:rsidR="00DA027F" w:rsidRPr="0003156C">
              <w:rPr>
                <w:rFonts w:ascii="Arial" w:hAnsi="Arial" w:cs="Arial"/>
              </w:rPr>
              <w:t>funcționarilor</w:t>
            </w:r>
            <w:r w:rsidR="0003156C" w:rsidRPr="0003156C">
              <w:rPr>
                <w:rFonts w:ascii="Arial" w:hAnsi="Arial" w:cs="Arial"/>
              </w:rPr>
              <w:t xml:space="preserve"> publici cu statut special din sistemul </w:t>
            </w:r>
            <w:r w:rsidR="00DA027F" w:rsidRPr="0003156C">
              <w:rPr>
                <w:rFonts w:ascii="Arial" w:hAnsi="Arial" w:cs="Arial"/>
              </w:rPr>
              <w:t>administrației</w:t>
            </w:r>
            <w:r w:rsidR="0003156C" w:rsidRPr="0003156C">
              <w:rPr>
                <w:rFonts w:ascii="Arial" w:hAnsi="Arial" w:cs="Arial"/>
              </w:rPr>
              <w:t xml:space="preserve"> penitenciare, </w:t>
            </w:r>
            <w:r w:rsidR="00DA027F">
              <w:rPr>
                <w:rFonts w:ascii="Arial" w:hAnsi="Arial" w:cs="Arial"/>
              </w:rPr>
              <w:t>se numărau</w:t>
            </w:r>
            <w:r w:rsidR="0003156C" w:rsidRPr="0003156C">
              <w:rPr>
                <w:rFonts w:ascii="Arial" w:hAnsi="Arial" w:cs="Arial"/>
              </w:rPr>
              <w:t xml:space="preserve"> </w:t>
            </w:r>
            <w:r w:rsidR="00DA027F" w:rsidRPr="0003156C">
              <w:rPr>
                <w:rFonts w:ascii="Arial" w:hAnsi="Arial" w:cs="Arial"/>
              </w:rPr>
              <w:t>și</w:t>
            </w:r>
            <w:r w:rsidR="0003156C" w:rsidRPr="0003156C">
              <w:rPr>
                <w:rFonts w:ascii="Arial" w:hAnsi="Arial" w:cs="Arial"/>
              </w:rPr>
              <w:t xml:space="preserve"> cele </w:t>
            </w:r>
            <w:r w:rsidR="00DA027F">
              <w:rPr>
                <w:rFonts w:ascii="Arial" w:hAnsi="Arial" w:cs="Arial"/>
              </w:rPr>
              <w:t>referitoare</w:t>
            </w:r>
            <w:r w:rsidR="0003156C" w:rsidRPr="0003156C">
              <w:rPr>
                <w:rFonts w:ascii="Arial" w:hAnsi="Arial" w:cs="Arial"/>
              </w:rPr>
              <w:t xml:space="preserve"> la concedii de odihnă, concedii de studii, învoiri plătite și concedii fără plată.</w:t>
            </w:r>
          </w:p>
          <w:p w:rsidR="00DA027F" w:rsidRPr="00DA027F" w:rsidRDefault="00DA027F" w:rsidP="00DA027F">
            <w:pPr>
              <w:spacing w:line="276" w:lineRule="auto"/>
              <w:jc w:val="both"/>
              <w:rPr>
                <w:rFonts w:ascii="Arial" w:hAnsi="Arial" w:cs="Arial"/>
              </w:rPr>
            </w:pPr>
            <w:r w:rsidRPr="00DA027F">
              <w:rPr>
                <w:rFonts w:ascii="Arial" w:hAnsi="Arial" w:cs="Arial"/>
              </w:rPr>
              <w:t>Legea nr. 145/2019 privind statutul polițiștilor de penitenciare, stabilește la art. 206</w:t>
            </w:r>
            <w:r>
              <w:rPr>
                <w:rFonts w:ascii="Arial" w:hAnsi="Arial" w:cs="Arial"/>
              </w:rPr>
              <w:t xml:space="preserve"> că î</w:t>
            </w:r>
            <w:r w:rsidRPr="00DA027F">
              <w:rPr>
                <w:rFonts w:ascii="Arial" w:hAnsi="Arial" w:cs="Arial"/>
              </w:rPr>
              <w:t>n termen de 6 luni de la intrarea</w:t>
            </w:r>
            <w:r>
              <w:rPr>
                <w:rFonts w:ascii="Arial" w:hAnsi="Arial" w:cs="Arial"/>
              </w:rPr>
              <w:t xml:space="preserve"> sa</w:t>
            </w:r>
            <w:r w:rsidRPr="00DA027F">
              <w:rPr>
                <w:rFonts w:ascii="Arial" w:hAnsi="Arial" w:cs="Arial"/>
              </w:rPr>
              <w:t xml:space="preserve"> în vigoare se adoptă actele normative subsecvente.</w:t>
            </w:r>
          </w:p>
          <w:p w:rsidR="00DA027F" w:rsidRPr="0003156C" w:rsidRDefault="00DA027F" w:rsidP="00DA027F">
            <w:pPr>
              <w:spacing w:line="276" w:lineRule="auto"/>
              <w:jc w:val="both"/>
              <w:rPr>
                <w:rFonts w:ascii="Arial" w:hAnsi="Arial" w:cs="Arial"/>
              </w:rPr>
            </w:pPr>
            <w:r>
              <w:rPr>
                <w:rFonts w:ascii="Arial" w:hAnsi="Arial" w:cs="Arial"/>
              </w:rPr>
              <w:t xml:space="preserve">Față </w:t>
            </w:r>
            <w:r w:rsidR="00FF7BC2">
              <w:rPr>
                <w:rFonts w:ascii="Arial" w:hAnsi="Arial" w:cs="Arial"/>
              </w:rPr>
              <w:t>de conținutul Hotărârii de G</w:t>
            </w:r>
            <w:r>
              <w:rPr>
                <w:rFonts w:ascii="Arial" w:hAnsi="Arial" w:cs="Arial"/>
              </w:rPr>
              <w:t xml:space="preserve">uvern cu nr. 1946/2004 </w:t>
            </w:r>
            <w:r w:rsidR="00FF7BC2" w:rsidRPr="00FF7BC2">
              <w:rPr>
                <w:rFonts w:ascii="Arial" w:hAnsi="Arial" w:cs="Arial"/>
              </w:rPr>
              <w:t>privind condițiile în baza cărora funcționarul public cu statut special din sistemul administrației penitenciare are dreptul la concedii de odihnă, concedii de studii, învoiri plătite și concedii fără plată, bilete de odihnă, tratament și recuperare</w:t>
            </w:r>
            <w:r w:rsidR="00FF7BC2">
              <w:rPr>
                <w:rFonts w:ascii="Arial" w:hAnsi="Arial" w:cs="Arial"/>
              </w:rPr>
              <w:t xml:space="preserve">, act normativ în vigoare la acest </w:t>
            </w:r>
            <w:r w:rsidR="00FF7BC2">
              <w:rPr>
                <w:rFonts w:ascii="Arial" w:hAnsi="Arial" w:cs="Arial"/>
              </w:rPr>
              <w:lastRenderedPageBreak/>
              <w:t>moment</w:t>
            </w:r>
            <w:r w:rsidR="00124537">
              <w:rPr>
                <w:rFonts w:ascii="Arial" w:hAnsi="Arial" w:cs="Arial"/>
              </w:rPr>
              <w:t xml:space="preserve"> și care este emis în temeiul legii nr. 293/2004</w:t>
            </w:r>
            <w:r w:rsidR="00FF7BC2">
              <w:rPr>
                <w:rFonts w:ascii="Arial" w:hAnsi="Arial" w:cs="Arial"/>
              </w:rPr>
              <w:t>, sunt necesare a fi aduse completări pentru a fi în acord cu normele interne și internaționale, astfel:</w:t>
            </w:r>
          </w:p>
          <w:p w:rsidR="0034188C" w:rsidRPr="0003156C" w:rsidRDefault="0034188C" w:rsidP="00920B28">
            <w:pPr>
              <w:spacing w:line="276" w:lineRule="auto"/>
              <w:jc w:val="both"/>
              <w:rPr>
                <w:rFonts w:ascii="Arial" w:hAnsi="Arial" w:cs="Arial"/>
                <w:i/>
              </w:rPr>
            </w:pPr>
            <w:r w:rsidRPr="0003156C">
              <w:rPr>
                <w:rFonts w:ascii="Arial" w:hAnsi="Arial" w:cs="Arial"/>
              </w:rPr>
              <w:t>Art. 145 alin. (4) din Codul Muncii prevede că  „</w:t>
            </w:r>
            <w:r w:rsidRPr="0003156C">
              <w:rPr>
                <w:rFonts w:ascii="Arial" w:hAnsi="Arial" w:cs="Arial"/>
                <w:i/>
              </w:rPr>
              <w:t xml:space="preserve">la stabilirea duratei concediului de odihnă anual, perioadele de incapacitate temporară de muncă </w:t>
            </w:r>
            <w:proofErr w:type="spellStart"/>
            <w:r w:rsidRPr="0003156C">
              <w:rPr>
                <w:rFonts w:ascii="Arial" w:hAnsi="Arial" w:cs="Arial"/>
                <w:i/>
              </w:rPr>
              <w:t>şi</w:t>
            </w:r>
            <w:proofErr w:type="spellEnd"/>
            <w:r w:rsidRPr="0003156C">
              <w:rPr>
                <w:rFonts w:ascii="Arial" w:hAnsi="Arial" w:cs="Arial"/>
                <w:i/>
              </w:rPr>
              <w:t xml:space="preserve"> cele aferente concediului de maternitate, concediului de risc maternal </w:t>
            </w:r>
            <w:proofErr w:type="spellStart"/>
            <w:r w:rsidRPr="0003156C">
              <w:rPr>
                <w:rFonts w:ascii="Arial" w:hAnsi="Arial" w:cs="Arial"/>
                <w:i/>
              </w:rPr>
              <w:t>şi</w:t>
            </w:r>
            <w:proofErr w:type="spellEnd"/>
            <w:r w:rsidRPr="0003156C">
              <w:rPr>
                <w:rFonts w:ascii="Arial" w:hAnsi="Arial" w:cs="Arial"/>
                <w:i/>
              </w:rPr>
              <w:t xml:space="preserve"> concediului pentru îngrijirea copilului bolnav se consideră perioade de activitate prestată.”</w:t>
            </w:r>
          </w:p>
          <w:p w:rsidR="0034188C" w:rsidRPr="0003156C" w:rsidRDefault="0034188C" w:rsidP="00920B28">
            <w:pPr>
              <w:spacing w:line="276" w:lineRule="auto"/>
              <w:jc w:val="both"/>
              <w:rPr>
                <w:rFonts w:ascii="Arial" w:hAnsi="Arial" w:cs="Arial"/>
                <w:i/>
              </w:rPr>
            </w:pPr>
            <w:r w:rsidRPr="0003156C">
              <w:rPr>
                <w:rFonts w:ascii="Arial" w:hAnsi="Arial" w:cs="Arial"/>
              </w:rPr>
              <w:t>Potrivit art.146 din Codul Muncii</w:t>
            </w:r>
            <w:r w:rsidRPr="0003156C">
              <w:rPr>
                <w:rFonts w:ascii="Arial" w:hAnsi="Arial" w:cs="Arial"/>
                <w:i/>
              </w:rPr>
              <w:t xml:space="preserve"> </w:t>
            </w:r>
            <w:r w:rsidRPr="0003156C">
              <w:rPr>
                <w:rFonts w:ascii="Arial" w:hAnsi="Arial" w:cs="Arial"/>
                <w:i/>
                <w:lang w:val="en-US"/>
              </w:rPr>
              <w:t>“</w:t>
            </w:r>
            <w:r w:rsidRPr="0003156C">
              <w:rPr>
                <w:rFonts w:ascii="Arial" w:hAnsi="Arial" w:cs="Arial"/>
                <w:i/>
                <w:shd w:val="clear" w:color="auto" w:fill="FFFFFF"/>
              </w:rPr>
              <w:t>concediul de odihnă se efectuează în fiecare an.</w:t>
            </w:r>
            <w:r w:rsidRPr="0003156C">
              <w:rPr>
                <w:rFonts w:ascii="Arial" w:hAnsi="Arial" w:cs="Arial"/>
                <w:i/>
              </w:rPr>
              <w:br/>
            </w:r>
            <w:r w:rsidRPr="0003156C">
              <w:rPr>
                <w:rFonts w:ascii="Arial" w:hAnsi="Arial" w:cs="Arial"/>
                <w:i/>
                <w:shd w:val="clear" w:color="auto" w:fill="FFFFFF"/>
              </w:rPr>
              <w:t xml:space="preserve">În cazul în care salariatul, din motive justificate, nu poate efectua, integral sau </w:t>
            </w:r>
            <w:proofErr w:type="spellStart"/>
            <w:r w:rsidRPr="0003156C">
              <w:rPr>
                <w:rFonts w:ascii="Arial" w:hAnsi="Arial" w:cs="Arial"/>
                <w:i/>
                <w:shd w:val="clear" w:color="auto" w:fill="FFFFFF"/>
              </w:rPr>
              <w:t>parţial</w:t>
            </w:r>
            <w:proofErr w:type="spellEnd"/>
            <w:r w:rsidRPr="0003156C">
              <w:rPr>
                <w:rFonts w:ascii="Arial" w:hAnsi="Arial" w:cs="Arial"/>
                <w:i/>
                <w:shd w:val="clear" w:color="auto" w:fill="FFFFFF"/>
              </w:rPr>
              <w:t>, concediul de odihnă anual la care avea dreptul în anul calendaristic respectiv, cu acordul persoanei în cauză, angajatorul este obligat să acorde concediul de odihnă neefectuat într-o perioadă de 18 luni începând cu anul următor celui în care s-a născut dreptul la concediul de odihnă anual.</w:t>
            </w:r>
            <w:r w:rsidRPr="0003156C">
              <w:rPr>
                <w:rFonts w:ascii="Arial" w:hAnsi="Arial" w:cs="Arial"/>
                <w:shd w:val="clear" w:color="auto" w:fill="FFFFFF"/>
              </w:rPr>
              <w:t>”</w:t>
            </w:r>
          </w:p>
          <w:p w:rsidR="0034188C" w:rsidRPr="0003156C" w:rsidRDefault="00FA0DD4" w:rsidP="003B4F3F">
            <w:pPr>
              <w:spacing w:line="276" w:lineRule="auto"/>
              <w:jc w:val="both"/>
              <w:rPr>
                <w:rFonts w:ascii="Arial" w:hAnsi="Arial" w:cs="Arial"/>
              </w:rPr>
            </w:pPr>
            <w:r w:rsidRPr="0003156C">
              <w:rPr>
                <w:rFonts w:ascii="Arial" w:hAnsi="Arial" w:cs="Arial"/>
              </w:rPr>
              <w:t xml:space="preserve">Directiva 2003/88/CE A Parlamentului European </w:t>
            </w:r>
            <w:proofErr w:type="spellStart"/>
            <w:r w:rsidRPr="0003156C">
              <w:rPr>
                <w:rFonts w:ascii="Arial" w:hAnsi="Arial" w:cs="Arial"/>
              </w:rPr>
              <w:t>şi</w:t>
            </w:r>
            <w:proofErr w:type="spellEnd"/>
            <w:r w:rsidRPr="0003156C">
              <w:rPr>
                <w:rFonts w:ascii="Arial" w:hAnsi="Arial" w:cs="Arial"/>
              </w:rPr>
              <w:t xml:space="preserve"> a Consiliului din 4 noiembrie 2003 privind anumite aspecte ale organizării timpului de lucru stabilește cerințe minime de securitate și sănătate pentru organizarea timpului de lucru</w:t>
            </w:r>
            <w:r w:rsidR="001D59CD">
              <w:rPr>
                <w:rFonts w:ascii="Arial" w:hAnsi="Arial" w:cs="Arial"/>
              </w:rPr>
              <w:t>,</w:t>
            </w:r>
            <w:r w:rsidR="003B4F3F">
              <w:rPr>
                <w:rFonts w:ascii="Arial" w:hAnsi="Arial" w:cs="Arial"/>
              </w:rPr>
              <w:t xml:space="preserve"> conform căreia</w:t>
            </w:r>
            <w:r w:rsidR="0034188C" w:rsidRPr="0003156C">
              <w:rPr>
                <w:rFonts w:ascii="Arial" w:hAnsi="Arial" w:cs="Arial"/>
              </w:rPr>
              <w:t xml:space="preserve"> toți lucrătorii trebuie să dispună de perioade de repaus suficiente; noțiunea de repaus trebuie exprimată în unități de timp, adică în zile, ore sau fracțiuni ale acestora; lucrătorilor din Comunitate trebuie să li se acorde perioade minime de re</w:t>
            </w:r>
            <w:r w:rsidR="001D59CD">
              <w:rPr>
                <w:rFonts w:ascii="Arial" w:hAnsi="Arial" w:cs="Arial"/>
              </w:rPr>
              <w:t>paus</w:t>
            </w:r>
            <w:r w:rsidR="0034188C" w:rsidRPr="0003156C">
              <w:rPr>
                <w:rFonts w:ascii="Arial" w:hAnsi="Arial" w:cs="Arial"/>
              </w:rPr>
              <w:t xml:space="preserve"> zilnic, săptămânal și anual; de asemenea, se </w:t>
            </w:r>
            <w:proofErr w:type="spellStart"/>
            <w:r w:rsidR="0034188C" w:rsidRPr="0003156C">
              <w:rPr>
                <w:rFonts w:ascii="Arial" w:hAnsi="Arial" w:cs="Arial"/>
              </w:rPr>
              <w:t>stabileşte</w:t>
            </w:r>
            <w:proofErr w:type="spellEnd"/>
            <w:r w:rsidR="0034188C" w:rsidRPr="0003156C">
              <w:rPr>
                <w:rFonts w:ascii="Arial" w:hAnsi="Arial" w:cs="Arial"/>
              </w:rPr>
              <w:t xml:space="preserve"> faptul că statele membre iau măsurile </w:t>
            </w:r>
            <w:r w:rsidR="001D59CD">
              <w:rPr>
                <w:rFonts w:ascii="Arial" w:hAnsi="Arial" w:cs="Arial"/>
              </w:rPr>
              <w:t>necesare pentru ca orice lucră</w:t>
            </w:r>
            <w:r w:rsidR="0034188C" w:rsidRPr="0003156C">
              <w:rPr>
                <w:rFonts w:ascii="Arial" w:hAnsi="Arial" w:cs="Arial"/>
              </w:rPr>
              <w:t>tor să beneficieze de un concediu anual plătit, iar perioada minimă de concediu anual plătit nu poate fi înlocuită cu o indemnizație financiară, cu excepția cazului în care relația de muncă încetează.</w:t>
            </w:r>
          </w:p>
          <w:p w:rsidR="00E06767" w:rsidRPr="0003156C" w:rsidRDefault="0034188C" w:rsidP="00920B28">
            <w:pPr>
              <w:autoSpaceDE w:val="0"/>
              <w:autoSpaceDN w:val="0"/>
              <w:adjustRightInd w:val="0"/>
              <w:spacing w:line="276" w:lineRule="auto"/>
              <w:jc w:val="both"/>
              <w:rPr>
                <w:rFonts w:ascii="Arial" w:hAnsi="Arial" w:cs="Arial"/>
                <w:lang w:eastAsia="en-US"/>
              </w:rPr>
            </w:pPr>
            <w:r w:rsidRPr="0003156C">
              <w:rPr>
                <w:rFonts w:ascii="Arial" w:hAnsi="Arial" w:cs="Arial"/>
                <w:lang w:eastAsia="en-US"/>
              </w:rPr>
              <w:t>Astfel, î</w:t>
            </w:r>
            <w:r w:rsidR="00DC16F1" w:rsidRPr="0003156C">
              <w:rPr>
                <w:rFonts w:ascii="Arial" w:hAnsi="Arial" w:cs="Arial"/>
                <w:lang w:eastAsia="en-US"/>
              </w:rPr>
              <w:t xml:space="preserve">n vederea armonizării </w:t>
            </w:r>
            <w:proofErr w:type="spellStart"/>
            <w:r w:rsidR="00DC16F1" w:rsidRPr="0003156C">
              <w:rPr>
                <w:rFonts w:ascii="Arial" w:hAnsi="Arial" w:cs="Arial"/>
                <w:lang w:eastAsia="en-US"/>
              </w:rPr>
              <w:t>legislaţiei</w:t>
            </w:r>
            <w:proofErr w:type="spellEnd"/>
            <w:r w:rsidR="00DC16F1" w:rsidRPr="0003156C">
              <w:rPr>
                <w:rFonts w:ascii="Arial" w:hAnsi="Arial" w:cs="Arial"/>
                <w:lang w:eastAsia="en-US"/>
              </w:rPr>
              <w:t xml:space="preserve"> care reglementează modalitatea de acordare a concediului de odihnă cuvenit </w:t>
            </w:r>
            <w:r w:rsidR="001D59CD">
              <w:rPr>
                <w:rFonts w:ascii="Arial" w:hAnsi="Arial" w:cs="Arial"/>
                <w:lang w:eastAsia="en-US"/>
              </w:rPr>
              <w:t>polițiștilor de</w:t>
            </w:r>
            <w:r w:rsidR="00DC16F1" w:rsidRPr="0003156C">
              <w:rPr>
                <w:rFonts w:ascii="Arial" w:hAnsi="Arial" w:cs="Arial"/>
                <w:lang w:eastAsia="en-US"/>
              </w:rPr>
              <w:t xml:space="preserve"> </w:t>
            </w:r>
            <w:r w:rsidR="00DC16F1" w:rsidRPr="0003156C">
              <w:rPr>
                <w:rFonts w:ascii="Arial" w:hAnsi="Arial" w:cs="Arial"/>
                <w:lang w:eastAsia="en-US"/>
              </w:rPr>
              <w:lastRenderedPageBreak/>
              <w:t>penitenciar</w:t>
            </w:r>
            <w:r w:rsidR="001D59CD">
              <w:rPr>
                <w:rFonts w:ascii="Arial" w:hAnsi="Arial" w:cs="Arial"/>
                <w:lang w:eastAsia="en-US"/>
              </w:rPr>
              <w:t>e</w:t>
            </w:r>
            <w:r w:rsidR="00DC16F1" w:rsidRPr="0003156C">
              <w:rPr>
                <w:rFonts w:ascii="Arial" w:hAnsi="Arial" w:cs="Arial"/>
                <w:lang w:eastAsia="en-US"/>
              </w:rPr>
              <w:t>, respectiv H</w:t>
            </w:r>
            <w:r w:rsidR="00651FA8" w:rsidRPr="0003156C">
              <w:rPr>
                <w:rFonts w:ascii="Arial" w:hAnsi="Arial" w:cs="Arial"/>
                <w:lang w:eastAsia="en-US"/>
              </w:rPr>
              <w:t xml:space="preserve">otărârea </w:t>
            </w:r>
            <w:r w:rsidR="00DC16F1" w:rsidRPr="0003156C">
              <w:rPr>
                <w:rFonts w:ascii="Arial" w:hAnsi="Arial" w:cs="Arial"/>
                <w:lang w:eastAsia="en-US"/>
              </w:rPr>
              <w:t>G</w:t>
            </w:r>
            <w:r w:rsidR="00651FA8" w:rsidRPr="0003156C">
              <w:rPr>
                <w:rFonts w:ascii="Arial" w:hAnsi="Arial" w:cs="Arial"/>
                <w:lang w:eastAsia="en-US"/>
              </w:rPr>
              <w:t>uvernului</w:t>
            </w:r>
            <w:r w:rsidR="00DC16F1" w:rsidRPr="0003156C">
              <w:rPr>
                <w:rFonts w:ascii="Arial" w:hAnsi="Arial" w:cs="Arial"/>
                <w:lang w:eastAsia="en-US"/>
              </w:rPr>
              <w:t xml:space="preserve"> nr. 1946/2004 </w:t>
            </w:r>
            <w:r w:rsidR="001A195C" w:rsidRPr="0003156C">
              <w:rPr>
                <w:rFonts w:ascii="Arial" w:hAnsi="Arial" w:cs="Arial"/>
                <w:lang w:eastAsia="en-US"/>
              </w:rPr>
              <w:t xml:space="preserve">privind </w:t>
            </w:r>
            <w:proofErr w:type="spellStart"/>
            <w:r w:rsidR="001A195C" w:rsidRPr="0003156C">
              <w:rPr>
                <w:rFonts w:ascii="Arial" w:hAnsi="Arial" w:cs="Arial"/>
                <w:lang w:eastAsia="en-US"/>
              </w:rPr>
              <w:t>condiţiile</w:t>
            </w:r>
            <w:proofErr w:type="spellEnd"/>
            <w:r w:rsidR="001A195C" w:rsidRPr="0003156C">
              <w:rPr>
                <w:rFonts w:ascii="Arial" w:hAnsi="Arial" w:cs="Arial"/>
                <w:lang w:eastAsia="en-US"/>
              </w:rPr>
              <w:t xml:space="preserve"> în baza cărora </w:t>
            </w:r>
            <w:proofErr w:type="spellStart"/>
            <w:r w:rsidR="001A195C" w:rsidRPr="0003156C">
              <w:rPr>
                <w:rFonts w:ascii="Arial" w:hAnsi="Arial" w:cs="Arial"/>
                <w:lang w:eastAsia="en-US"/>
              </w:rPr>
              <w:t>funcţionarul</w:t>
            </w:r>
            <w:proofErr w:type="spellEnd"/>
            <w:r w:rsidR="001A195C" w:rsidRPr="0003156C">
              <w:rPr>
                <w:rFonts w:ascii="Arial" w:hAnsi="Arial" w:cs="Arial"/>
                <w:lang w:eastAsia="en-US"/>
              </w:rPr>
              <w:t xml:space="preserve"> public cu statut special din sistemul </w:t>
            </w:r>
            <w:proofErr w:type="spellStart"/>
            <w:r w:rsidR="001A195C" w:rsidRPr="0003156C">
              <w:rPr>
                <w:rFonts w:ascii="Arial" w:hAnsi="Arial" w:cs="Arial"/>
                <w:lang w:eastAsia="en-US"/>
              </w:rPr>
              <w:t>administraţiei</w:t>
            </w:r>
            <w:proofErr w:type="spellEnd"/>
            <w:r w:rsidR="001A195C" w:rsidRPr="0003156C">
              <w:rPr>
                <w:rFonts w:ascii="Arial" w:hAnsi="Arial" w:cs="Arial"/>
                <w:lang w:eastAsia="en-US"/>
              </w:rPr>
              <w:t xml:space="preserve"> penitenciare are dreptul la concedii de odihnă, concedii de studii, învoiri plătite </w:t>
            </w:r>
            <w:proofErr w:type="spellStart"/>
            <w:r w:rsidR="001A195C" w:rsidRPr="0003156C">
              <w:rPr>
                <w:rFonts w:ascii="Arial" w:hAnsi="Arial" w:cs="Arial"/>
                <w:lang w:eastAsia="en-US"/>
              </w:rPr>
              <w:t>şi</w:t>
            </w:r>
            <w:proofErr w:type="spellEnd"/>
            <w:r w:rsidR="001A195C" w:rsidRPr="0003156C">
              <w:rPr>
                <w:rFonts w:ascii="Arial" w:hAnsi="Arial" w:cs="Arial"/>
                <w:lang w:eastAsia="en-US"/>
              </w:rPr>
              <w:t xml:space="preserve"> concedii fără plată, bilete de odihnă, tratament </w:t>
            </w:r>
            <w:proofErr w:type="spellStart"/>
            <w:r w:rsidR="001A195C" w:rsidRPr="0003156C">
              <w:rPr>
                <w:rFonts w:ascii="Arial" w:hAnsi="Arial" w:cs="Arial"/>
                <w:lang w:eastAsia="en-US"/>
              </w:rPr>
              <w:t>şi</w:t>
            </w:r>
            <w:proofErr w:type="spellEnd"/>
            <w:r w:rsidR="001A195C" w:rsidRPr="0003156C">
              <w:rPr>
                <w:rFonts w:ascii="Arial" w:hAnsi="Arial" w:cs="Arial"/>
                <w:lang w:eastAsia="en-US"/>
              </w:rPr>
              <w:t xml:space="preserve"> recuperare, cu modificările </w:t>
            </w:r>
            <w:proofErr w:type="spellStart"/>
            <w:r w:rsidR="001A195C" w:rsidRPr="0003156C">
              <w:rPr>
                <w:rFonts w:ascii="Arial" w:hAnsi="Arial" w:cs="Arial"/>
                <w:lang w:eastAsia="en-US"/>
              </w:rPr>
              <w:t>şi</w:t>
            </w:r>
            <w:proofErr w:type="spellEnd"/>
            <w:r w:rsidR="001A195C" w:rsidRPr="0003156C">
              <w:rPr>
                <w:rFonts w:ascii="Arial" w:hAnsi="Arial" w:cs="Arial"/>
                <w:lang w:eastAsia="en-US"/>
              </w:rPr>
              <w:t xml:space="preserve"> completările ulterioare, </w:t>
            </w:r>
            <w:r w:rsidR="00DC16F1" w:rsidRPr="0003156C">
              <w:rPr>
                <w:rFonts w:ascii="Arial" w:hAnsi="Arial" w:cs="Arial"/>
                <w:lang w:eastAsia="en-US"/>
              </w:rPr>
              <w:t>cu celelalte</w:t>
            </w:r>
            <w:r w:rsidR="007F3AAB" w:rsidRPr="0003156C">
              <w:rPr>
                <w:rFonts w:ascii="Arial" w:hAnsi="Arial" w:cs="Arial"/>
                <w:lang w:eastAsia="en-US"/>
              </w:rPr>
              <w:t xml:space="preserve"> </w:t>
            </w:r>
            <w:r w:rsidR="00DF7A83" w:rsidRPr="0003156C">
              <w:rPr>
                <w:rFonts w:ascii="Arial" w:hAnsi="Arial" w:cs="Arial"/>
                <w:lang w:eastAsia="en-US"/>
              </w:rPr>
              <w:t>reglementări legale</w:t>
            </w:r>
            <w:r w:rsidR="007F3AAB" w:rsidRPr="0003156C">
              <w:rPr>
                <w:rFonts w:ascii="Arial" w:hAnsi="Arial" w:cs="Arial"/>
                <w:lang w:eastAsia="en-US"/>
              </w:rPr>
              <w:t xml:space="preserve"> în materie -</w:t>
            </w:r>
            <w:r w:rsidR="00DC16F1" w:rsidRPr="0003156C">
              <w:rPr>
                <w:rFonts w:ascii="Arial" w:hAnsi="Arial" w:cs="Arial"/>
                <w:lang w:eastAsia="en-US"/>
              </w:rPr>
              <w:t xml:space="preserve"> respectiv  </w:t>
            </w:r>
            <w:r w:rsidR="004C1E48" w:rsidRPr="0003156C">
              <w:rPr>
                <w:rFonts w:ascii="Arial" w:hAnsi="Arial" w:cs="Arial"/>
                <w:lang w:eastAsia="en-US"/>
              </w:rPr>
              <w:t>Legea nr</w:t>
            </w:r>
            <w:r w:rsidR="007F3AAB" w:rsidRPr="0003156C">
              <w:rPr>
                <w:rFonts w:ascii="Arial" w:hAnsi="Arial" w:cs="Arial"/>
                <w:lang w:eastAsia="en-US"/>
              </w:rPr>
              <w:t>. 53/2003 privind Codul muncii</w:t>
            </w:r>
            <w:r w:rsidR="001A195C" w:rsidRPr="0003156C">
              <w:rPr>
                <w:rFonts w:ascii="Arial" w:hAnsi="Arial" w:cs="Arial"/>
                <w:lang w:eastAsia="en-US"/>
              </w:rPr>
              <w:t>,</w:t>
            </w:r>
            <w:r w:rsidR="007F3AAB" w:rsidRPr="0003156C">
              <w:rPr>
                <w:rFonts w:ascii="Arial" w:hAnsi="Arial" w:cs="Arial"/>
                <w:lang w:eastAsia="en-US"/>
              </w:rPr>
              <w:t xml:space="preserve"> </w:t>
            </w:r>
            <w:r w:rsidRPr="0003156C">
              <w:rPr>
                <w:rFonts w:ascii="Arial" w:hAnsi="Arial" w:cs="Arial"/>
                <w:lang w:eastAsia="en-US"/>
              </w:rPr>
              <w:t xml:space="preserve">precum </w:t>
            </w:r>
            <w:proofErr w:type="spellStart"/>
            <w:r w:rsidRPr="0003156C">
              <w:rPr>
                <w:rFonts w:ascii="Arial" w:hAnsi="Arial" w:cs="Arial"/>
                <w:lang w:eastAsia="en-US"/>
              </w:rPr>
              <w:t>şi</w:t>
            </w:r>
            <w:proofErr w:type="spellEnd"/>
            <w:r w:rsidRPr="0003156C">
              <w:rPr>
                <w:rFonts w:ascii="Arial" w:hAnsi="Arial" w:cs="Arial"/>
                <w:lang w:eastAsia="en-US"/>
              </w:rPr>
              <w:t xml:space="preserve"> cu</w:t>
            </w:r>
            <w:r w:rsidR="001A195C" w:rsidRPr="0003156C">
              <w:rPr>
                <w:rFonts w:ascii="Arial" w:hAnsi="Arial" w:cs="Arial"/>
                <w:lang w:eastAsia="en-US"/>
              </w:rPr>
              <w:t xml:space="preserve"> </w:t>
            </w:r>
            <w:proofErr w:type="spellStart"/>
            <w:r w:rsidR="001A195C" w:rsidRPr="0003156C">
              <w:rPr>
                <w:rFonts w:ascii="Arial" w:hAnsi="Arial" w:cs="Arial"/>
                <w:lang w:eastAsia="en-US"/>
              </w:rPr>
              <w:t>legislaţia</w:t>
            </w:r>
            <w:proofErr w:type="spellEnd"/>
            <w:r w:rsidR="001A195C" w:rsidRPr="0003156C">
              <w:rPr>
                <w:rFonts w:ascii="Arial" w:hAnsi="Arial" w:cs="Arial"/>
                <w:lang w:eastAsia="en-US"/>
              </w:rPr>
              <w:t xml:space="preserve"> comunitară </w:t>
            </w:r>
            <w:proofErr w:type="spellStart"/>
            <w:r w:rsidR="001A195C" w:rsidRPr="0003156C">
              <w:rPr>
                <w:rFonts w:ascii="Arial" w:hAnsi="Arial" w:cs="Arial"/>
                <w:lang w:eastAsia="en-US"/>
              </w:rPr>
              <w:t>şi</w:t>
            </w:r>
            <w:proofErr w:type="spellEnd"/>
            <w:r w:rsidR="001A195C" w:rsidRPr="0003156C">
              <w:rPr>
                <w:rFonts w:ascii="Arial" w:hAnsi="Arial" w:cs="Arial"/>
                <w:lang w:eastAsia="en-US"/>
              </w:rPr>
              <w:t xml:space="preserve"> cu tratatele </w:t>
            </w:r>
            <w:proofErr w:type="spellStart"/>
            <w:r w:rsidR="001A195C" w:rsidRPr="0003156C">
              <w:rPr>
                <w:rFonts w:ascii="Arial" w:hAnsi="Arial" w:cs="Arial"/>
                <w:lang w:eastAsia="en-US"/>
              </w:rPr>
              <w:t>internaţionale</w:t>
            </w:r>
            <w:proofErr w:type="spellEnd"/>
            <w:r w:rsidR="001A195C" w:rsidRPr="0003156C">
              <w:rPr>
                <w:rFonts w:ascii="Arial" w:hAnsi="Arial" w:cs="Arial"/>
                <w:lang w:eastAsia="en-US"/>
              </w:rPr>
              <w:t xml:space="preserve"> la care România este parte</w:t>
            </w:r>
            <w:r w:rsidR="007F3AAB" w:rsidRPr="0003156C">
              <w:rPr>
                <w:rFonts w:ascii="Arial" w:hAnsi="Arial" w:cs="Arial"/>
                <w:lang w:eastAsia="en-US"/>
              </w:rPr>
              <w:t>,</w:t>
            </w:r>
            <w:r w:rsidR="00DC16F1" w:rsidRPr="0003156C">
              <w:rPr>
                <w:rFonts w:ascii="Arial" w:hAnsi="Arial" w:cs="Arial"/>
                <w:lang w:eastAsia="en-US"/>
              </w:rPr>
              <w:t xml:space="preserve"> este necesară </w:t>
            </w:r>
            <w:r w:rsidR="00124537">
              <w:rPr>
                <w:rFonts w:ascii="Arial" w:hAnsi="Arial" w:cs="Arial"/>
                <w:lang w:eastAsia="en-US"/>
              </w:rPr>
              <w:t>aprobarea unei noi h</w:t>
            </w:r>
            <w:r w:rsidR="001D59CD">
              <w:rPr>
                <w:rFonts w:ascii="Arial" w:hAnsi="Arial" w:cs="Arial"/>
                <w:lang w:eastAsia="en-US"/>
              </w:rPr>
              <w:t>otărâri de Guvern</w:t>
            </w:r>
            <w:r w:rsidR="00124537">
              <w:rPr>
                <w:rFonts w:ascii="Arial" w:hAnsi="Arial" w:cs="Arial"/>
                <w:lang w:eastAsia="en-US"/>
              </w:rPr>
              <w:t xml:space="preserve"> care să reglementeze condițiile</w:t>
            </w:r>
            <w:r w:rsidR="00124537" w:rsidRPr="00124537">
              <w:rPr>
                <w:rFonts w:ascii="Arial" w:hAnsi="Arial" w:cs="Arial"/>
                <w:lang w:eastAsia="en-US"/>
              </w:rPr>
              <w:t xml:space="preserve"> în care polițiștii de penitenciare pot beneficia de concedii de odihnă, concedii de studii, învoiri plătite și concedii fără plată</w:t>
            </w:r>
            <w:r w:rsidR="004432F5">
              <w:rPr>
                <w:rFonts w:ascii="Arial" w:hAnsi="Arial" w:cs="Arial"/>
                <w:lang w:eastAsia="en-US"/>
              </w:rPr>
              <w:t>.</w:t>
            </w:r>
          </w:p>
          <w:p w:rsidR="00651FA8" w:rsidRPr="0003156C" w:rsidRDefault="00651FA8" w:rsidP="00920B28">
            <w:pPr>
              <w:spacing w:line="276" w:lineRule="auto"/>
              <w:ind w:right="-5" w:firstLine="352"/>
              <w:jc w:val="both"/>
              <w:rPr>
                <w:rFonts w:ascii="Arial" w:hAnsi="Arial" w:cs="Arial"/>
                <w:lang w:eastAsia="en-US"/>
              </w:rPr>
            </w:pPr>
          </w:p>
        </w:tc>
      </w:tr>
      <w:tr w:rsidR="0003156C" w:rsidRPr="0003156C">
        <w:tc>
          <w:tcPr>
            <w:tcW w:w="4786" w:type="dxa"/>
          </w:tcPr>
          <w:p w:rsidR="005A0257" w:rsidRPr="0003156C" w:rsidRDefault="005A0257" w:rsidP="00920B28">
            <w:pPr>
              <w:spacing w:line="276" w:lineRule="auto"/>
              <w:rPr>
                <w:rFonts w:ascii="Arial" w:hAnsi="Arial" w:cs="Arial"/>
                <w:noProof/>
                <w:snapToGrid w:val="0"/>
              </w:rPr>
            </w:pPr>
            <w:r w:rsidRPr="0003156C">
              <w:rPr>
                <w:rFonts w:ascii="Arial" w:hAnsi="Arial" w:cs="Arial"/>
                <w:noProof/>
                <w:snapToGrid w:val="0"/>
              </w:rPr>
              <w:lastRenderedPageBreak/>
              <w:t>2. Schimbări preconizate</w:t>
            </w:r>
          </w:p>
        </w:tc>
        <w:tc>
          <w:tcPr>
            <w:tcW w:w="5458" w:type="dxa"/>
            <w:gridSpan w:val="6"/>
          </w:tcPr>
          <w:p w:rsidR="009F61DE" w:rsidRPr="0003156C" w:rsidRDefault="009F61DE" w:rsidP="001D59CD">
            <w:pPr>
              <w:autoSpaceDE w:val="0"/>
              <w:autoSpaceDN w:val="0"/>
              <w:adjustRightInd w:val="0"/>
              <w:spacing w:line="276" w:lineRule="auto"/>
              <w:jc w:val="both"/>
              <w:rPr>
                <w:rFonts w:ascii="Arial" w:hAnsi="Arial" w:cs="Arial"/>
                <w:lang w:eastAsia="en-US"/>
              </w:rPr>
            </w:pPr>
            <w:r w:rsidRPr="0003156C">
              <w:rPr>
                <w:rFonts w:ascii="Arial" w:hAnsi="Arial" w:cs="Arial"/>
                <w:lang w:eastAsia="en-US"/>
              </w:rPr>
              <w:t>Prin prezentul proiect de act normativ se propun</w:t>
            </w:r>
            <w:r w:rsidR="00124537">
              <w:rPr>
                <w:rFonts w:ascii="Arial" w:hAnsi="Arial" w:cs="Arial"/>
                <w:lang w:eastAsia="en-US"/>
              </w:rPr>
              <w:t>,</w:t>
            </w:r>
            <w:r w:rsidR="00FA0DD4" w:rsidRPr="0003156C">
              <w:rPr>
                <w:rFonts w:ascii="Arial" w:hAnsi="Arial" w:cs="Arial"/>
                <w:lang w:eastAsia="en-US"/>
              </w:rPr>
              <w:t xml:space="preserve"> cu titlu exemplificativ</w:t>
            </w:r>
            <w:r w:rsidR="00124537">
              <w:rPr>
                <w:rFonts w:ascii="Arial" w:hAnsi="Arial" w:cs="Arial"/>
                <w:lang w:eastAsia="en-US"/>
              </w:rPr>
              <w:t>,</w:t>
            </w:r>
            <w:r w:rsidRPr="0003156C">
              <w:rPr>
                <w:rFonts w:ascii="Arial" w:hAnsi="Arial" w:cs="Arial"/>
                <w:lang w:eastAsia="en-US"/>
              </w:rPr>
              <w:t xml:space="preserve"> următoarele:</w:t>
            </w:r>
          </w:p>
          <w:p w:rsidR="00FA0DD4" w:rsidRDefault="0057595C" w:rsidP="000A25A0">
            <w:pPr>
              <w:pStyle w:val="Listparagraf"/>
              <w:numPr>
                <w:ilvl w:val="0"/>
                <w:numId w:val="8"/>
              </w:numPr>
              <w:autoSpaceDE w:val="0"/>
              <w:autoSpaceDN w:val="0"/>
              <w:adjustRightInd w:val="0"/>
              <w:spacing w:line="276" w:lineRule="auto"/>
              <w:ind w:left="0" w:firstLine="0"/>
              <w:jc w:val="both"/>
              <w:rPr>
                <w:rFonts w:ascii="Arial" w:hAnsi="Arial" w:cs="Arial"/>
              </w:rPr>
            </w:pPr>
            <w:r w:rsidRPr="001D59CD">
              <w:rPr>
                <w:rFonts w:ascii="Arial" w:hAnsi="Arial" w:cs="Arial"/>
              </w:rPr>
              <w:t xml:space="preserve">    </w:t>
            </w:r>
            <w:r w:rsidR="009F61DE" w:rsidRPr="001D59CD">
              <w:rPr>
                <w:rFonts w:ascii="Arial" w:hAnsi="Arial" w:cs="Arial"/>
              </w:rPr>
              <w:t>clarif</w:t>
            </w:r>
            <w:r w:rsidRPr="001D59CD">
              <w:rPr>
                <w:rFonts w:ascii="Arial" w:hAnsi="Arial" w:cs="Arial"/>
              </w:rPr>
              <w:t xml:space="preserve">icarea </w:t>
            </w:r>
            <w:r w:rsidR="001D59CD" w:rsidRPr="001D59CD">
              <w:rPr>
                <w:rFonts w:ascii="Arial" w:hAnsi="Arial" w:cs="Arial"/>
              </w:rPr>
              <w:t>noțiunilor</w:t>
            </w:r>
            <w:r w:rsidRPr="001D59CD">
              <w:rPr>
                <w:rFonts w:ascii="Arial" w:hAnsi="Arial" w:cs="Arial"/>
              </w:rPr>
              <w:t xml:space="preserve"> de vechime în</w:t>
            </w:r>
            <w:r w:rsidR="001D59CD" w:rsidRPr="001D59CD">
              <w:rPr>
                <w:rFonts w:ascii="Arial" w:hAnsi="Arial" w:cs="Arial"/>
              </w:rPr>
              <w:t xml:space="preserve"> muncă </w:t>
            </w:r>
            <w:r w:rsidR="009F61DE" w:rsidRPr="001D59CD">
              <w:rPr>
                <w:rFonts w:ascii="Arial" w:hAnsi="Arial" w:cs="Arial"/>
              </w:rPr>
              <w:t xml:space="preserve">respectiv de vechime în serviciu datorată modificărilor intervenite prin </w:t>
            </w:r>
            <w:proofErr w:type="spellStart"/>
            <w:r w:rsidR="009F61DE" w:rsidRPr="001D59CD">
              <w:rPr>
                <w:rFonts w:ascii="Arial" w:hAnsi="Arial" w:cs="Arial"/>
              </w:rPr>
              <w:t>legislaţia</w:t>
            </w:r>
            <w:proofErr w:type="spellEnd"/>
            <w:r w:rsidR="009F61DE" w:rsidRPr="001D59CD">
              <w:rPr>
                <w:rFonts w:ascii="Arial" w:hAnsi="Arial" w:cs="Arial"/>
              </w:rPr>
              <w:t xml:space="preserve"> pensiilor,  excepțiile la stabilirea duratei concediului, precum </w:t>
            </w:r>
            <w:proofErr w:type="spellStart"/>
            <w:r w:rsidR="009F61DE" w:rsidRPr="001D59CD">
              <w:rPr>
                <w:rFonts w:ascii="Arial" w:hAnsi="Arial" w:cs="Arial"/>
              </w:rPr>
              <w:t>şi</w:t>
            </w:r>
            <w:proofErr w:type="spellEnd"/>
            <w:r w:rsidR="009F61DE" w:rsidRPr="001D59CD">
              <w:rPr>
                <w:rFonts w:ascii="Arial" w:hAnsi="Arial" w:cs="Arial"/>
              </w:rPr>
              <w:t xml:space="preserve"> faptul că dreptul la concediu de odihnă este garantat</w:t>
            </w:r>
            <w:r w:rsidR="00FA0DD4" w:rsidRPr="001D59CD">
              <w:rPr>
                <w:rFonts w:ascii="Arial" w:hAnsi="Arial" w:cs="Arial"/>
              </w:rPr>
              <w:t xml:space="preserve">; </w:t>
            </w:r>
          </w:p>
          <w:p w:rsidR="00501CF3" w:rsidRPr="00501CF3" w:rsidRDefault="00501CF3" w:rsidP="000A25A0">
            <w:pPr>
              <w:pStyle w:val="Listparagraf"/>
              <w:numPr>
                <w:ilvl w:val="0"/>
                <w:numId w:val="8"/>
              </w:numPr>
              <w:autoSpaceDE w:val="0"/>
              <w:autoSpaceDN w:val="0"/>
              <w:adjustRightInd w:val="0"/>
              <w:spacing w:line="276" w:lineRule="auto"/>
              <w:ind w:left="0" w:firstLine="0"/>
              <w:jc w:val="both"/>
              <w:rPr>
                <w:rFonts w:ascii="Arial" w:hAnsi="Arial" w:cs="Arial"/>
                <w:i/>
              </w:rPr>
            </w:pPr>
            <w:r w:rsidRPr="00501CF3">
              <w:rPr>
                <w:rFonts w:ascii="Arial" w:eastAsia="Calibri" w:hAnsi="Arial" w:cs="Arial"/>
                <w:i/>
                <w:lang w:eastAsia="en-US"/>
              </w:rPr>
              <w:t>Zilele de sărbători legale în care nu se lucrează, stabilite prin legislația națională, nu sunt incluse în durata concediului de odihnă anual</w:t>
            </w:r>
            <w:r>
              <w:rPr>
                <w:rFonts w:ascii="Arial" w:eastAsia="Calibri" w:hAnsi="Arial" w:cs="Arial"/>
                <w:i/>
                <w:lang w:eastAsia="en-US"/>
              </w:rPr>
              <w:t xml:space="preserve">, </w:t>
            </w:r>
            <w:r>
              <w:rPr>
                <w:rFonts w:ascii="Arial" w:eastAsia="Calibri" w:hAnsi="Arial" w:cs="Arial"/>
                <w:lang w:eastAsia="en-US"/>
              </w:rPr>
              <w:t>astfel realizându-se armonizarea cu prevederile din legea nr. 53/2003 privind Codul muncii, respectiv art. 145 alin. (3);</w:t>
            </w:r>
          </w:p>
          <w:p w:rsidR="009F61DE" w:rsidRPr="0003156C" w:rsidRDefault="00FA0DD4" w:rsidP="001D59CD">
            <w:pPr>
              <w:pStyle w:val="Listparagraf"/>
              <w:numPr>
                <w:ilvl w:val="0"/>
                <w:numId w:val="8"/>
              </w:numPr>
              <w:autoSpaceDE w:val="0"/>
              <w:autoSpaceDN w:val="0"/>
              <w:adjustRightInd w:val="0"/>
              <w:spacing w:line="276" w:lineRule="auto"/>
              <w:ind w:left="0" w:firstLine="0"/>
              <w:jc w:val="both"/>
              <w:rPr>
                <w:rFonts w:ascii="Arial" w:hAnsi="Arial" w:cs="Arial"/>
              </w:rPr>
            </w:pPr>
            <w:r w:rsidRPr="0003156C">
              <w:rPr>
                <w:rFonts w:ascii="Arial" w:hAnsi="Arial" w:cs="Arial"/>
                <w:lang w:eastAsia="en-US"/>
              </w:rPr>
              <w:t xml:space="preserve">    reglementarea </w:t>
            </w:r>
            <w:r w:rsidR="001D59CD" w:rsidRPr="0003156C">
              <w:rPr>
                <w:rFonts w:ascii="Arial" w:hAnsi="Arial" w:cs="Arial"/>
                <w:lang w:eastAsia="en-US"/>
              </w:rPr>
              <w:t>situației</w:t>
            </w:r>
            <w:r w:rsidRPr="0003156C">
              <w:rPr>
                <w:rFonts w:ascii="Arial" w:hAnsi="Arial" w:cs="Arial"/>
                <w:lang w:eastAsia="en-US"/>
              </w:rPr>
              <w:t xml:space="preserve"> </w:t>
            </w:r>
            <w:r w:rsidR="009F61DE" w:rsidRPr="0003156C">
              <w:rPr>
                <w:rFonts w:ascii="Arial" w:hAnsi="Arial" w:cs="Arial"/>
                <w:lang w:eastAsia="en-US"/>
              </w:rPr>
              <w:t xml:space="preserve"> în care </w:t>
            </w:r>
            <w:r w:rsidR="001D59CD">
              <w:rPr>
                <w:rFonts w:ascii="Arial" w:eastAsia="Calibri" w:hAnsi="Arial" w:cs="Arial"/>
                <w:i/>
                <w:lang w:eastAsia="en-US"/>
              </w:rPr>
              <w:t>polițiștii de</w:t>
            </w:r>
            <w:r w:rsidR="009F61DE" w:rsidRPr="0003156C">
              <w:rPr>
                <w:rFonts w:ascii="Arial" w:eastAsia="Calibri" w:hAnsi="Arial" w:cs="Arial"/>
                <w:i/>
                <w:lang w:eastAsia="en-US"/>
              </w:rPr>
              <w:t xml:space="preserve"> penitenciare au absentat de la program întregul an calendaristic, fiind în concediu pentru </w:t>
            </w:r>
            <w:proofErr w:type="spellStart"/>
            <w:r w:rsidR="009F61DE" w:rsidRPr="0003156C">
              <w:rPr>
                <w:rFonts w:ascii="Arial" w:eastAsia="Calibri" w:hAnsi="Arial" w:cs="Arial"/>
                <w:i/>
                <w:lang w:eastAsia="en-US"/>
              </w:rPr>
              <w:t>creşterea</w:t>
            </w:r>
            <w:proofErr w:type="spellEnd"/>
            <w:r w:rsidR="009F61DE" w:rsidRPr="0003156C">
              <w:rPr>
                <w:rFonts w:ascii="Arial" w:eastAsia="Calibri" w:hAnsi="Arial" w:cs="Arial"/>
                <w:i/>
                <w:lang w:eastAsia="en-US"/>
              </w:rPr>
              <w:t xml:space="preserve"> copilului sau în concediu fără plată, </w:t>
            </w:r>
            <w:r w:rsidR="00800677">
              <w:rPr>
                <w:rFonts w:ascii="Arial" w:eastAsia="Calibri" w:hAnsi="Arial" w:cs="Arial"/>
                <w:i/>
                <w:lang w:eastAsia="en-US"/>
              </w:rPr>
              <w:t xml:space="preserve">caz in care </w:t>
            </w:r>
            <w:r w:rsidR="009F61DE" w:rsidRPr="0003156C">
              <w:rPr>
                <w:rFonts w:ascii="Arial" w:eastAsia="Calibri" w:hAnsi="Arial" w:cs="Arial"/>
                <w:i/>
                <w:lang w:eastAsia="en-US"/>
              </w:rPr>
              <w:t xml:space="preserve">nu au dreptul la concediu de odihnă pentru acel an. </w:t>
            </w:r>
            <w:r w:rsidR="009F61DE" w:rsidRPr="0003156C">
              <w:rPr>
                <w:rFonts w:ascii="Arial" w:eastAsia="Calibri" w:hAnsi="Arial" w:cs="Arial"/>
                <w:lang w:eastAsia="en-US"/>
              </w:rPr>
              <w:t xml:space="preserve">Textul </w:t>
            </w:r>
            <w:r w:rsidR="001D59CD">
              <w:rPr>
                <w:rFonts w:ascii="Arial" w:eastAsia="Calibri" w:hAnsi="Arial" w:cs="Arial"/>
                <w:lang w:eastAsia="en-US"/>
              </w:rPr>
              <w:t>ia</w:t>
            </w:r>
            <w:r w:rsidR="009F61DE" w:rsidRPr="0003156C">
              <w:rPr>
                <w:rFonts w:ascii="Arial" w:eastAsia="Calibri" w:hAnsi="Arial" w:cs="Arial"/>
                <w:lang w:eastAsia="en-US"/>
              </w:rPr>
              <w:t xml:space="preserve"> în considerare interesul social, politica legislativă a statului român </w:t>
            </w:r>
            <w:proofErr w:type="spellStart"/>
            <w:r w:rsidR="009F61DE" w:rsidRPr="0003156C">
              <w:rPr>
                <w:rFonts w:ascii="Arial" w:eastAsia="Calibri" w:hAnsi="Arial" w:cs="Arial"/>
                <w:lang w:eastAsia="en-US"/>
              </w:rPr>
              <w:t>şi</w:t>
            </w:r>
            <w:proofErr w:type="spellEnd"/>
            <w:r w:rsidR="009F61DE" w:rsidRPr="0003156C">
              <w:rPr>
                <w:rFonts w:ascii="Arial" w:eastAsia="Calibri" w:hAnsi="Arial" w:cs="Arial"/>
                <w:lang w:eastAsia="en-US"/>
              </w:rPr>
              <w:t xml:space="preserve"> </w:t>
            </w:r>
            <w:proofErr w:type="spellStart"/>
            <w:r w:rsidR="009F61DE" w:rsidRPr="0003156C">
              <w:rPr>
                <w:rFonts w:ascii="Arial" w:eastAsia="Calibri" w:hAnsi="Arial" w:cs="Arial"/>
                <w:lang w:eastAsia="en-US"/>
              </w:rPr>
              <w:t>cerinţele</w:t>
            </w:r>
            <w:proofErr w:type="spellEnd"/>
            <w:r w:rsidR="009F61DE" w:rsidRPr="0003156C">
              <w:rPr>
                <w:rFonts w:ascii="Arial" w:eastAsia="Calibri" w:hAnsi="Arial" w:cs="Arial"/>
                <w:lang w:eastAsia="en-US"/>
              </w:rPr>
              <w:t xml:space="preserve"> corelării cu ansamblul reglementărilor interne </w:t>
            </w:r>
            <w:proofErr w:type="spellStart"/>
            <w:r w:rsidR="009F61DE" w:rsidRPr="0003156C">
              <w:rPr>
                <w:rFonts w:ascii="Arial" w:eastAsia="Calibri" w:hAnsi="Arial" w:cs="Arial"/>
                <w:lang w:eastAsia="en-US"/>
              </w:rPr>
              <w:t>şi</w:t>
            </w:r>
            <w:proofErr w:type="spellEnd"/>
            <w:r w:rsidR="009F61DE" w:rsidRPr="0003156C">
              <w:rPr>
                <w:rFonts w:ascii="Arial" w:eastAsia="Calibri" w:hAnsi="Arial" w:cs="Arial"/>
                <w:lang w:eastAsia="en-US"/>
              </w:rPr>
              <w:t xml:space="preserve"> ale armonizării </w:t>
            </w:r>
            <w:proofErr w:type="spellStart"/>
            <w:r w:rsidR="009F61DE" w:rsidRPr="0003156C">
              <w:rPr>
                <w:rFonts w:ascii="Arial" w:eastAsia="Calibri" w:hAnsi="Arial" w:cs="Arial"/>
                <w:lang w:eastAsia="en-US"/>
              </w:rPr>
              <w:t>legislaţiei</w:t>
            </w:r>
            <w:proofErr w:type="spellEnd"/>
            <w:r w:rsidR="009F61DE" w:rsidRPr="0003156C">
              <w:rPr>
                <w:rFonts w:ascii="Arial" w:eastAsia="Calibri" w:hAnsi="Arial" w:cs="Arial"/>
                <w:lang w:eastAsia="en-US"/>
              </w:rPr>
              <w:t xml:space="preserve"> </w:t>
            </w:r>
            <w:proofErr w:type="spellStart"/>
            <w:r w:rsidR="009F61DE" w:rsidRPr="0003156C">
              <w:rPr>
                <w:rFonts w:ascii="Arial" w:eastAsia="Calibri" w:hAnsi="Arial" w:cs="Arial"/>
                <w:lang w:eastAsia="en-US"/>
              </w:rPr>
              <w:t>naţionale</w:t>
            </w:r>
            <w:proofErr w:type="spellEnd"/>
            <w:r w:rsidR="009F61DE" w:rsidRPr="0003156C">
              <w:rPr>
                <w:rFonts w:ascii="Arial" w:eastAsia="Calibri" w:hAnsi="Arial" w:cs="Arial"/>
                <w:lang w:eastAsia="en-US"/>
              </w:rPr>
              <w:t xml:space="preserve"> cu </w:t>
            </w:r>
            <w:proofErr w:type="spellStart"/>
            <w:r w:rsidR="009F61DE" w:rsidRPr="0003156C">
              <w:rPr>
                <w:rFonts w:ascii="Arial" w:eastAsia="Calibri" w:hAnsi="Arial" w:cs="Arial"/>
                <w:lang w:eastAsia="en-US"/>
              </w:rPr>
              <w:t>legislaţia</w:t>
            </w:r>
            <w:proofErr w:type="spellEnd"/>
            <w:r w:rsidR="009F61DE" w:rsidRPr="0003156C">
              <w:rPr>
                <w:rFonts w:ascii="Arial" w:eastAsia="Calibri" w:hAnsi="Arial" w:cs="Arial"/>
                <w:lang w:eastAsia="en-US"/>
              </w:rPr>
              <w:t xml:space="preserve"> comunitară </w:t>
            </w:r>
            <w:proofErr w:type="spellStart"/>
            <w:r w:rsidR="009F61DE" w:rsidRPr="0003156C">
              <w:rPr>
                <w:rFonts w:ascii="Arial" w:eastAsia="Calibri" w:hAnsi="Arial" w:cs="Arial"/>
                <w:lang w:eastAsia="en-US"/>
              </w:rPr>
              <w:t>şi</w:t>
            </w:r>
            <w:proofErr w:type="spellEnd"/>
            <w:r w:rsidR="009F61DE" w:rsidRPr="0003156C">
              <w:rPr>
                <w:rFonts w:ascii="Arial" w:eastAsia="Calibri" w:hAnsi="Arial" w:cs="Arial"/>
                <w:lang w:eastAsia="en-US"/>
              </w:rPr>
              <w:t xml:space="preserve"> cu tratatele </w:t>
            </w:r>
            <w:proofErr w:type="spellStart"/>
            <w:r w:rsidR="009F61DE" w:rsidRPr="0003156C">
              <w:rPr>
                <w:rFonts w:ascii="Arial" w:eastAsia="Calibri" w:hAnsi="Arial" w:cs="Arial"/>
                <w:lang w:eastAsia="en-US"/>
              </w:rPr>
              <w:t>internaţionale</w:t>
            </w:r>
            <w:proofErr w:type="spellEnd"/>
            <w:r w:rsidR="009F61DE" w:rsidRPr="0003156C">
              <w:rPr>
                <w:rFonts w:ascii="Arial" w:eastAsia="Calibri" w:hAnsi="Arial" w:cs="Arial"/>
                <w:lang w:eastAsia="en-US"/>
              </w:rPr>
              <w:t xml:space="preserve"> la care România este parte</w:t>
            </w:r>
            <w:r w:rsidR="009F61DE" w:rsidRPr="0003156C">
              <w:rPr>
                <w:rFonts w:ascii="Arial" w:hAnsi="Arial" w:cs="Arial"/>
              </w:rPr>
              <w:t>;</w:t>
            </w:r>
          </w:p>
          <w:p w:rsidR="00501CF3" w:rsidRPr="00501CF3" w:rsidRDefault="00FA0DD4" w:rsidP="00501CF3">
            <w:pPr>
              <w:pStyle w:val="Listparagraf"/>
              <w:numPr>
                <w:ilvl w:val="0"/>
                <w:numId w:val="8"/>
              </w:numPr>
              <w:autoSpaceDE w:val="0"/>
              <w:autoSpaceDN w:val="0"/>
              <w:adjustRightInd w:val="0"/>
              <w:spacing w:line="276" w:lineRule="auto"/>
              <w:ind w:left="0" w:firstLine="0"/>
              <w:jc w:val="both"/>
              <w:rPr>
                <w:rFonts w:ascii="Arial" w:hAnsi="Arial" w:cs="Arial"/>
                <w:lang w:eastAsia="en-US"/>
              </w:rPr>
            </w:pPr>
            <w:r w:rsidRPr="0003156C">
              <w:rPr>
                <w:rFonts w:ascii="Arial" w:hAnsi="Arial" w:cs="Arial"/>
                <w:i/>
              </w:rPr>
              <w:lastRenderedPageBreak/>
              <w:t xml:space="preserve">    prevederea</w:t>
            </w:r>
            <w:r w:rsidR="009F61DE" w:rsidRPr="0003156C">
              <w:rPr>
                <w:rFonts w:ascii="Arial" w:hAnsi="Arial" w:cs="Arial"/>
                <w:i/>
              </w:rPr>
              <w:t xml:space="preserve"> </w:t>
            </w:r>
            <w:proofErr w:type="spellStart"/>
            <w:r w:rsidRPr="0003156C">
              <w:rPr>
                <w:rFonts w:ascii="Arial" w:hAnsi="Arial" w:cs="Arial"/>
                <w:i/>
              </w:rPr>
              <w:t>situaţiei</w:t>
            </w:r>
            <w:proofErr w:type="spellEnd"/>
            <w:r w:rsidRPr="0003156C">
              <w:rPr>
                <w:rFonts w:ascii="Arial" w:hAnsi="Arial" w:cs="Arial"/>
                <w:i/>
              </w:rPr>
              <w:t xml:space="preserve"> în care</w:t>
            </w:r>
            <w:r w:rsidR="009F61DE" w:rsidRPr="0003156C">
              <w:rPr>
                <w:rFonts w:ascii="Arial" w:hAnsi="Arial" w:cs="Arial"/>
                <w:i/>
              </w:rPr>
              <w:t xml:space="preserve">, din motive întemeiate, unii </w:t>
            </w:r>
            <w:r w:rsidR="001D59CD">
              <w:rPr>
                <w:rFonts w:ascii="Arial" w:hAnsi="Arial" w:cs="Arial"/>
                <w:i/>
              </w:rPr>
              <w:t>polițiști de</w:t>
            </w:r>
            <w:r w:rsidR="009F61DE" w:rsidRPr="0003156C">
              <w:rPr>
                <w:rFonts w:ascii="Arial" w:hAnsi="Arial" w:cs="Arial"/>
                <w:i/>
              </w:rPr>
              <w:t xml:space="preserve"> penitenciare nu au putut efectua concediul de odihnă la care aveau dreptul într-un an calendaristic,</w:t>
            </w:r>
            <w:r w:rsidR="00800677">
              <w:rPr>
                <w:rFonts w:ascii="Arial" w:hAnsi="Arial" w:cs="Arial"/>
                <w:i/>
              </w:rPr>
              <w:t xml:space="preserve"> ipoteză în care </w:t>
            </w:r>
            <w:r w:rsidR="009F61DE" w:rsidRPr="0003156C">
              <w:rPr>
                <w:rFonts w:ascii="Arial" w:hAnsi="Arial" w:cs="Arial"/>
                <w:i/>
              </w:rPr>
              <w:t>unitatea este obligată ca în termen de 18 luni, începând cu anul următor celui în care s-a născut dreptul la concediul de odihnă anual, pe baza unei planificări, să le acorde concediul restant astfel încât la expirarea acestui termen sa nu mai existe zile neefectuate din anul calendaristic respectiv</w:t>
            </w:r>
            <w:r w:rsidR="000D0518">
              <w:rPr>
                <w:rFonts w:ascii="Arial" w:hAnsi="Arial" w:cs="Arial"/>
                <w:i/>
              </w:rPr>
              <w:t xml:space="preserve"> </w:t>
            </w:r>
            <w:r w:rsidR="000D0518" w:rsidRPr="0003156C">
              <w:rPr>
                <w:rFonts w:ascii="Arial" w:eastAsia="Calibri" w:hAnsi="Arial" w:cs="Arial"/>
                <w:lang w:eastAsia="en-US"/>
              </w:rPr>
              <w:t>(</w:t>
            </w:r>
            <w:r w:rsidR="000D0518" w:rsidRPr="0003156C">
              <w:rPr>
                <w:rFonts w:ascii="Arial" w:hAnsi="Arial" w:cs="Arial"/>
              </w:rPr>
              <w:t>Directiva 2003/88/CE din 4 noiembrie 2003 privind anumite aspecte ale organizării timpului de lucru)</w:t>
            </w:r>
            <w:r w:rsidR="000D0518">
              <w:rPr>
                <w:rFonts w:ascii="Arial" w:hAnsi="Arial" w:cs="Arial"/>
                <w:i/>
              </w:rPr>
              <w:t>;</w:t>
            </w:r>
          </w:p>
          <w:p w:rsidR="00501CF3" w:rsidRPr="00501CF3" w:rsidRDefault="00501CF3" w:rsidP="00501CF3">
            <w:pPr>
              <w:pStyle w:val="Listparagraf"/>
              <w:numPr>
                <w:ilvl w:val="0"/>
                <w:numId w:val="8"/>
              </w:numPr>
              <w:autoSpaceDE w:val="0"/>
              <w:autoSpaceDN w:val="0"/>
              <w:adjustRightInd w:val="0"/>
              <w:spacing w:line="276" w:lineRule="auto"/>
              <w:ind w:left="0" w:firstLine="0"/>
              <w:jc w:val="both"/>
              <w:rPr>
                <w:rFonts w:ascii="Arial" w:hAnsi="Arial" w:cs="Arial"/>
                <w:lang w:eastAsia="en-US"/>
              </w:rPr>
            </w:pPr>
            <w:r w:rsidRPr="00501CF3">
              <w:rPr>
                <w:rFonts w:ascii="Arial" w:hAnsi="Arial" w:cs="Arial"/>
                <w:i/>
              </w:rPr>
              <w:t xml:space="preserve"> În situații cu totul excepționale, când concediul de odihnă nu a fost efectuat în termenul de 18 luni, acesta poate fi compensat în bani, cu aprobarea conducătorului unității</w:t>
            </w:r>
            <w:r>
              <w:rPr>
                <w:rFonts w:ascii="Arial" w:hAnsi="Arial" w:cs="Arial"/>
                <w:i/>
              </w:rPr>
              <w:t>,</w:t>
            </w:r>
            <w:r>
              <w:rPr>
                <w:rFonts w:ascii="Arial" w:hAnsi="Arial" w:cs="Arial"/>
              </w:rPr>
              <w:t xml:space="preserve"> aceasta pentru a avea o practică unitară la nivelul sistemului național de apărare, ordine publică și securitate națională.</w:t>
            </w:r>
          </w:p>
          <w:p w:rsidR="009F61DE" w:rsidRPr="0003156C" w:rsidRDefault="00FA0DD4" w:rsidP="001D59CD">
            <w:pPr>
              <w:pStyle w:val="Listparagraf"/>
              <w:numPr>
                <w:ilvl w:val="0"/>
                <w:numId w:val="8"/>
              </w:numPr>
              <w:autoSpaceDE w:val="0"/>
              <w:autoSpaceDN w:val="0"/>
              <w:adjustRightInd w:val="0"/>
              <w:spacing w:line="276" w:lineRule="auto"/>
              <w:ind w:left="0" w:firstLine="0"/>
              <w:jc w:val="both"/>
              <w:rPr>
                <w:rFonts w:ascii="Arial" w:hAnsi="Arial" w:cs="Arial"/>
                <w:lang w:eastAsia="en-US"/>
              </w:rPr>
            </w:pPr>
            <w:r w:rsidRPr="0003156C">
              <w:rPr>
                <w:rFonts w:ascii="Arial" w:hAnsi="Arial" w:cs="Arial"/>
                <w:i/>
              </w:rPr>
              <w:t xml:space="preserve"> Acordarea compensării în bani a concediului neefectuat, aferent perioadei lucrate,  în cazul în care</w:t>
            </w:r>
            <w:r w:rsidR="009F61DE" w:rsidRPr="0003156C">
              <w:rPr>
                <w:rFonts w:ascii="Arial" w:hAnsi="Arial" w:cs="Arial"/>
                <w:i/>
              </w:rPr>
              <w:t xml:space="preserve"> </w:t>
            </w:r>
            <w:r w:rsidRPr="0003156C">
              <w:rPr>
                <w:rFonts w:ascii="Arial" w:hAnsi="Arial" w:cs="Arial"/>
                <w:i/>
              </w:rPr>
              <w:t xml:space="preserve">raporturile de serviciu ale </w:t>
            </w:r>
            <w:r w:rsidR="001D59CD">
              <w:rPr>
                <w:rFonts w:ascii="Arial" w:hAnsi="Arial" w:cs="Arial"/>
                <w:i/>
              </w:rPr>
              <w:t>polițiștilor de penitenciare</w:t>
            </w:r>
            <w:r w:rsidR="009F61DE" w:rsidRPr="0003156C">
              <w:rPr>
                <w:rFonts w:ascii="Arial" w:hAnsi="Arial" w:cs="Arial"/>
                <w:i/>
              </w:rPr>
              <w:t xml:space="preserve"> au încetat înainte de a fi efectuat concediul de odihnă. </w:t>
            </w:r>
            <w:r w:rsidR="009F61DE" w:rsidRPr="0003156C">
              <w:rPr>
                <w:rFonts w:ascii="Arial" w:eastAsia="Calibri" w:hAnsi="Arial" w:cs="Arial"/>
                <w:lang w:eastAsia="en-US"/>
              </w:rPr>
              <w:t xml:space="preserve">Această modificare este necesară în vederea armonizării </w:t>
            </w:r>
            <w:proofErr w:type="spellStart"/>
            <w:r w:rsidR="009F61DE" w:rsidRPr="0003156C">
              <w:rPr>
                <w:rFonts w:ascii="Arial" w:eastAsia="Calibri" w:hAnsi="Arial" w:cs="Arial"/>
                <w:lang w:eastAsia="en-US"/>
              </w:rPr>
              <w:t>legislaţiei</w:t>
            </w:r>
            <w:proofErr w:type="spellEnd"/>
            <w:r w:rsidR="009F61DE" w:rsidRPr="0003156C">
              <w:rPr>
                <w:rFonts w:ascii="Arial" w:eastAsia="Calibri" w:hAnsi="Arial" w:cs="Arial"/>
                <w:lang w:eastAsia="en-US"/>
              </w:rPr>
              <w:t xml:space="preserve"> </w:t>
            </w:r>
            <w:proofErr w:type="spellStart"/>
            <w:r w:rsidR="009F61DE" w:rsidRPr="0003156C">
              <w:rPr>
                <w:rFonts w:ascii="Arial" w:eastAsia="Calibri" w:hAnsi="Arial" w:cs="Arial"/>
                <w:lang w:eastAsia="en-US"/>
              </w:rPr>
              <w:t>naţionale</w:t>
            </w:r>
            <w:proofErr w:type="spellEnd"/>
            <w:r w:rsidR="009F61DE" w:rsidRPr="0003156C">
              <w:rPr>
                <w:rFonts w:ascii="Arial" w:eastAsia="Calibri" w:hAnsi="Arial" w:cs="Arial"/>
                <w:lang w:eastAsia="en-US"/>
              </w:rPr>
              <w:t xml:space="preserve"> cu </w:t>
            </w:r>
            <w:proofErr w:type="spellStart"/>
            <w:r w:rsidR="009F61DE" w:rsidRPr="0003156C">
              <w:rPr>
                <w:rFonts w:ascii="Arial" w:eastAsia="Calibri" w:hAnsi="Arial" w:cs="Arial"/>
                <w:lang w:eastAsia="en-US"/>
              </w:rPr>
              <w:t>legislaţia</w:t>
            </w:r>
            <w:proofErr w:type="spellEnd"/>
            <w:r w:rsidR="009F61DE" w:rsidRPr="0003156C">
              <w:rPr>
                <w:rFonts w:ascii="Arial" w:eastAsia="Calibri" w:hAnsi="Arial" w:cs="Arial"/>
                <w:lang w:eastAsia="en-US"/>
              </w:rPr>
              <w:t xml:space="preserve"> comunitară, astfel cum este </w:t>
            </w:r>
            <w:r w:rsidR="009F61DE" w:rsidRPr="0003156C">
              <w:rPr>
                <w:rFonts w:ascii="Arial" w:hAnsi="Arial" w:cs="Arial"/>
              </w:rPr>
              <w:t xml:space="preserve">stipulat în Directiva 2003/88/CEE privind anumite aspecte ale organizării timpului de lucru care </w:t>
            </w:r>
            <w:proofErr w:type="spellStart"/>
            <w:r w:rsidR="009F61DE" w:rsidRPr="0003156C">
              <w:rPr>
                <w:rFonts w:ascii="Arial" w:hAnsi="Arial" w:cs="Arial"/>
              </w:rPr>
              <w:t>stabileşte</w:t>
            </w:r>
            <w:proofErr w:type="spellEnd"/>
            <w:r w:rsidR="009F61DE" w:rsidRPr="0003156C">
              <w:rPr>
                <w:rFonts w:ascii="Arial" w:hAnsi="Arial" w:cs="Arial"/>
              </w:rPr>
              <w:t xml:space="preserve"> la articolul 7 faptul că </w:t>
            </w:r>
            <w:r w:rsidR="009F61DE" w:rsidRPr="0003156C">
              <w:rPr>
                <w:rFonts w:ascii="Arial" w:hAnsi="Arial" w:cs="Arial"/>
                <w:i/>
              </w:rPr>
              <w:t xml:space="preserve"> „(2) Perioada minimă de concediu anual plătit nu poate fi înlocuită cu o </w:t>
            </w:r>
            <w:proofErr w:type="spellStart"/>
            <w:r w:rsidR="009F61DE" w:rsidRPr="0003156C">
              <w:rPr>
                <w:rFonts w:ascii="Arial" w:hAnsi="Arial" w:cs="Arial"/>
                <w:i/>
              </w:rPr>
              <w:t>indemnizaţie</w:t>
            </w:r>
            <w:proofErr w:type="spellEnd"/>
            <w:r w:rsidR="009F61DE" w:rsidRPr="0003156C">
              <w:rPr>
                <w:rFonts w:ascii="Arial" w:hAnsi="Arial" w:cs="Arial"/>
                <w:i/>
              </w:rPr>
              <w:t xml:space="preserve"> financiară, cu </w:t>
            </w:r>
            <w:proofErr w:type="spellStart"/>
            <w:r w:rsidR="009F61DE" w:rsidRPr="0003156C">
              <w:rPr>
                <w:rFonts w:ascii="Arial" w:hAnsi="Arial" w:cs="Arial"/>
                <w:i/>
              </w:rPr>
              <w:t>excepţia</w:t>
            </w:r>
            <w:proofErr w:type="spellEnd"/>
            <w:r w:rsidR="009F61DE" w:rsidRPr="0003156C">
              <w:rPr>
                <w:rFonts w:ascii="Arial" w:hAnsi="Arial" w:cs="Arial"/>
                <w:i/>
              </w:rPr>
              <w:t xml:space="preserve"> cazului în care </w:t>
            </w:r>
            <w:proofErr w:type="spellStart"/>
            <w:r w:rsidR="009F61DE" w:rsidRPr="0003156C">
              <w:rPr>
                <w:rFonts w:ascii="Arial" w:hAnsi="Arial" w:cs="Arial"/>
                <w:i/>
              </w:rPr>
              <w:t>relaţia</w:t>
            </w:r>
            <w:proofErr w:type="spellEnd"/>
            <w:r w:rsidR="009F61DE" w:rsidRPr="0003156C">
              <w:rPr>
                <w:rFonts w:ascii="Arial" w:hAnsi="Arial" w:cs="Arial"/>
                <w:i/>
              </w:rPr>
              <w:t xml:space="preserve"> de muncă încetează” </w:t>
            </w:r>
            <w:r w:rsidR="009F61DE" w:rsidRPr="0003156C">
              <w:rPr>
                <w:rFonts w:ascii="Arial" w:hAnsi="Arial" w:cs="Arial"/>
              </w:rPr>
              <w:t xml:space="preserve">astfel că </w:t>
            </w:r>
            <w:r w:rsidR="00501CF3">
              <w:rPr>
                <w:rFonts w:ascii="Arial" w:hAnsi="Arial" w:cs="Arial"/>
              </w:rPr>
              <w:t>această</w:t>
            </w:r>
            <w:r w:rsidR="009F61DE" w:rsidRPr="0003156C">
              <w:rPr>
                <w:rFonts w:ascii="Arial" w:hAnsi="Arial" w:cs="Arial"/>
              </w:rPr>
              <w:t xml:space="preserve"> </w:t>
            </w:r>
            <w:proofErr w:type="spellStart"/>
            <w:r w:rsidR="009F61DE" w:rsidRPr="0003156C">
              <w:rPr>
                <w:rFonts w:ascii="Arial" w:hAnsi="Arial" w:cs="Arial"/>
              </w:rPr>
              <w:t>compensaţie</w:t>
            </w:r>
            <w:proofErr w:type="spellEnd"/>
            <w:r w:rsidR="009F61DE" w:rsidRPr="0003156C">
              <w:rPr>
                <w:rFonts w:ascii="Arial" w:hAnsi="Arial" w:cs="Arial"/>
              </w:rPr>
              <w:t xml:space="preserve"> în bani a concediului va fi posibilă la momentul încetării raporturilor de serviciu.</w:t>
            </w:r>
          </w:p>
          <w:p w:rsidR="009F61DE" w:rsidRPr="0003156C" w:rsidRDefault="00F17D1C" w:rsidP="001D59CD">
            <w:pPr>
              <w:pStyle w:val="Listparagraf"/>
              <w:numPr>
                <w:ilvl w:val="0"/>
                <w:numId w:val="8"/>
              </w:numPr>
              <w:autoSpaceDE w:val="0"/>
              <w:autoSpaceDN w:val="0"/>
              <w:adjustRightInd w:val="0"/>
              <w:spacing w:line="276" w:lineRule="auto"/>
              <w:ind w:left="0" w:firstLine="0"/>
              <w:jc w:val="both"/>
              <w:rPr>
                <w:rFonts w:ascii="Arial" w:hAnsi="Arial" w:cs="Arial"/>
                <w:lang w:eastAsia="en-US"/>
              </w:rPr>
            </w:pPr>
            <w:r w:rsidRPr="00384054">
              <w:rPr>
                <w:rFonts w:ascii="Arial" w:hAnsi="Arial" w:cs="Arial"/>
              </w:rPr>
              <w:t xml:space="preserve">    </w:t>
            </w:r>
            <w:r w:rsidR="00384054" w:rsidRPr="00384054">
              <w:rPr>
                <w:rFonts w:ascii="Arial" w:hAnsi="Arial" w:cs="Arial"/>
                <w:i/>
              </w:rPr>
              <w:t xml:space="preserve">Includerea unui text care să reglementeze </w:t>
            </w:r>
            <w:r w:rsidR="00384054" w:rsidRPr="00384054">
              <w:rPr>
                <w:rFonts w:ascii="Arial" w:hAnsi="Arial" w:cs="Arial"/>
              </w:rPr>
              <w:t>că</w:t>
            </w:r>
            <w:r w:rsidR="009F61DE" w:rsidRPr="0003156C">
              <w:rPr>
                <w:rFonts w:ascii="Arial" w:hAnsi="Arial" w:cs="Arial"/>
                <w:i/>
              </w:rPr>
              <w:t xml:space="preserve"> î</w:t>
            </w:r>
            <w:r w:rsidR="009F61DE" w:rsidRPr="0003156C">
              <w:rPr>
                <w:rFonts w:ascii="Arial" w:hAnsi="Arial" w:cs="Arial"/>
                <w:i/>
                <w:lang w:eastAsia="en-US"/>
              </w:rPr>
              <w:t xml:space="preserve">n cazul în care concediul de odihnă este întrerupt, drepturile </w:t>
            </w:r>
            <w:proofErr w:type="spellStart"/>
            <w:r w:rsidR="009F61DE" w:rsidRPr="0003156C">
              <w:rPr>
                <w:rFonts w:ascii="Arial" w:hAnsi="Arial" w:cs="Arial"/>
                <w:i/>
                <w:lang w:eastAsia="en-US"/>
              </w:rPr>
              <w:t>băneşti</w:t>
            </w:r>
            <w:proofErr w:type="spellEnd"/>
            <w:r w:rsidR="009F61DE" w:rsidRPr="0003156C">
              <w:rPr>
                <w:rFonts w:ascii="Arial" w:hAnsi="Arial" w:cs="Arial"/>
                <w:i/>
                <w:lang w:eastAsia="en-US"/>
              </w:rPr>
              <w:t xml:space="preserve"> primite în avans se regularizează în luna următoare acordării dreptului, odată cu plata salariilor</w:t>
            </w:r>
            <w:r w:rsidR="009F61DE" w:rsidRPr="0003156C">
              <w:rPr>
                <w:rFonts w:ascii="Arial" w:hAnsi="Arial" w:cs="Arial"/>
                <w:lang w:eastAsia="en-US"/>
              </w:rPr>
              <w:t xml:space="preserve">, </w:t>
            </w:r>
            <w:r w:rsidR="00384054" w:rsidRPr="0003156C">
              <w:rPr>
                <w:rFonts w:ascii="Arial" w:hAnsi="Arial" w:cs="Arial"/>
                <w:lang w:eastAsia="en-US"/>
              </w:rPr>
              <w:t>ținând</w:t>
            </w:r>
            <w:r w:rsidR="009F61DE" w:rsidRPr="0003156C">
              <w:rPr>
                <w:rFonts w:ascii="Arial" w:hAnsi="Arial" w:cs="Arial"/>
                <w:lang w:eastAsia="en-US"/>
              </w:rPr>
              <w:t xml:space="preserve"> cont de faptul că trimiterea se referă în </w:t>
            </w:r>
            <w:proofErr w:type="spellStart"/>
            <w:r w:rsidR="009F61DE" w:rsidRPr="0003156C">
              <w:rPr>
                <w:rFonts w:ascii="Arial" w:hAnsi="Arial" w:cs="Arial"/>
                <w:lang w:eastAsia="en-US"/>
              </w:rPr>
              <w:t>esenţă</w:t>
            </w:r>
            <w:proofErr w:type="spellEnd"/>
            <w:r w:rsidR="009F61DE" w:rsidRPr="0003156C">
              <w:rPr>
                <w:rFonts w:ascii="Arial" w:hAnsi="Arial" w:cs="Arial"/>
                <w:lang w:eastAsia="en-US"/>
              </w:rPr>
              <w:t xml:space="preserve">  la </w:t>
            </w:r>
            <w:r w:rsidR="009F61DE" w:rsidRPr="0003156C">
              <w:rPr>
                <w:rFonts w:ascii="Arial" w:hAnsi="Arial" w:cs="Arial"/>
                <w:lang w:eastAsia="en-US"/>
              </w:rPr>
              <w:lastRenderedPageBreak/>
              <w:t xml:space="preserve">prevederile art. 150 din Codul muncii conform căruia </w:t>
            </w:r>
            <w:r w:rsidR="009F61DE" w:rsidRPr="0003156C">
              <w:rPr>
                <w:rFonts w:ascii="Arial" w:hAnsi="Arial" w:cs="Arial"/>
                <w:i/>
                <w:lang w:eastAsia="en-US"/>
              </w:rPr>
              <w:t xml:space="preserve">„(3) </w:t>
            </w:r>
            <w:proofErr w:type="spellStart"/>
            <w:r w:rsidR="009F61DE" w:rsidRPr="0003156C">
              <w:rPr>
                <w:rFonts w:ascii="Arial" w:hAnsi="Arial" w:cs="Arial"/>
                <w:i/>
                <w:lang w:eastAsia="en-US"/>
              </w:rPr>
              <w:t>Indemnizaţia</w:t>
            </w:r>
            <w:proofErr w:type="spellEnd"/>
            <w:r w:rsidR="009F61DE" w:rsidRPr="0003156C">
              <w:rPr>
                <w:rFonts w:ascii="Arial" w:hAnsi="Arial" w:cs="Arial"/>
                <w:i/>
                <w:lang w:eastAsia="en-US"/>
              </w:rPr>
              <w:t xml:space="preserve"> de concediu de odihnă se </w:t>
            </w:r>
            <w:proofErr w:type="spellStart"/>
            <w:r w:rsidR="009F61DE" w:rsidRPr="0003156C">
              <w:rPr>
                <w:rFonts w:ascii="Arial" w:hAnsi="Arial" w:cs="Arial"/>
                <w:i/>
                <w:lang w:eastAsia="en-US"/>
              </w:rPr>
              <w:t>plăteşte</w:t>
            </w:r>
            <w:proofErr w:type="spellEnd"/>
            <w:r w:rsidR="009F61DE" w:rsidRPr="0003156C">
              <w:rPr>
                <w:rFonts w:ascii="Arial" w:hAnsi="Arial" w:cs="Arial"/>
                <w:i/>
                <w:lang w:eastAsia="en-US"/>
              </w:rPr>
              <w:t xml:space="preserve"> de către angajator cu cel </w:t>
            </w:r>
            <w:proofErr w:type="spellStart"/>
            <w:r w:rsidR="009F61DE" w:rsidRPr="0003156C">
              <w:rPr>
                <w:rFonts w:ascii="Arial" w:hAnsi="Arial" w:cs="Arial"/>
                <w:i/>
                <w:lang w:eastAsia="en-US"/>
              </w:rPr>
              <w:t>puţin</w:t>
            </w:r>
            <w:proofErr w:type="spellEnd"/>
            <w:r w:rsidR="009F61DE" w:rsidRPr="0003156C">
              <w:rPr>
                <w:rFonts w:ascii="Arial" w:hAnsi="Arial" w:cs="Arial"/>
                <w:i/>
                <w:lang w:eastAsia="en-US"/>
              </w:rPr>
              <w:t xml:space="preserve"> 5 zile lucrătoare înainte de plecarea în concediu.</w:t>
            </w:r>
            <w:r w:rsidR="00384054">
              <w:rPr>
                <w:rFonts w:ascii="Arial" w:hAnsi="Arial" w:cs="Arial"/>
                <w:i/>
                <w:lang w:eastAsia="en-US"/>
              </w:rPr>
              <w:t>”</w:t>
            </w:r>
          </w:p>
          <w:p w:rsidR="009F61DE" w:rsidRPr="001C04E7" w:rsidRDefault="00F17D1C" w:rsidP="001C04E7">
            <w:pPr>
              <w:pStyle w:val="Listparagraf"/>
              <w:numPr>
                <w:ilvl w:val="0"/>
                <w:numId w:val="8"/>
              </w:numPr>
              <w:spacing w:line="276" w:lineRule="auto"/>
              <w:ind w:left="0" w:firstLine="0"/>
              <w:jc w:val="both"/>
              <w:rPr>
                <w:rFonts w:ascii="Arial" w:hAnsi="Arial" w:cs="Arial"/>
                <w:lang w:eastAsia="en-US"/>
              </w:rPr>
            </w:pPr>
            <w:r w:rsidRPr="0003156C">
              <w:rPr>
                <w:rFonts w:ascii="Arial" w:hAnsi="Arial" w:cs="Arial"/>
                <w:i/>
                <w:lang w:eastAsia="en-US"/>
              </w:rPr>
              <w:t xml:space="preserve">    Reglementarea </w:t>
            </w:r>
            <w:proofErr w:type="spellStart"/>
            <w:r w:rsidRPr="0003156C">
              <w:rPr>
                <w:rFonts w:ascii="Arial" w:hAnsi="Arial" w:cs="Arial"/>
                <w:i/>
                <w:lang w:eastAsia="en-US"/>
              </w:rPr>
              <w:t>situaţiei</w:t>
            </w:r>
            <w:proofErr w:type="spellEnd"/>
            <w:r w:rsidR="009F61DE" w:rsidRPr="0003156C">
              <w:rPr>
                <w:rFonts w:ascii="Arial" w:hAnsi="Arial" w:cs="Arial"/>
                <w:i/>
                <w:iCs/>
                <w:lang w:eastAsia="en-US"/>
              </w:rPr>
              <w:t xml:space="preserve"> în care, după ce </w:t>
            </w:r>
            <w:r w:rsidR="001D59CD">
              <w:rPr>
                <w:rFonts w:ascii="Arial" w:hAnsi="Arial" w:cs="Arial"/>
                <w:i/>
                <w:iCs/>
                <w:lang w:eastAsia="en-US"/>
              </w:rPr>
              <w:t>polițistul de</w:t>
            </w:r>
            <w:r w:rsidR="009F61DE" w:rsidRPr="0003156C">
              <w:rPr>
                <w:rFonts w:ascii="Arial" w:hAnsi="Arial" w:cs="Arial"/>
                <w:i/>
                <w:iCs/>
                <w:lang w:eastAsia="en-US"/>
              </w:rPr>
              <w:t xml:space="preserve"> penitenciare a efectuat concediul de odihnă, </w:t>
            </w:r>
            <w:r w:rsidR="00800677">
              <w:rPr>
                <w:rFonts w:ascii="Arial" w:hAnsi="Arial" w:cs="Arial"/>
                <w:i/>
                <w:iCs/>
                <w:lang w:eastAsia="en-US"/>
              </w:rPr>
              <w:t xml:space="preserve">în cazul în care </w:t>
            </w:r>
            <w:r w:rsidR="009F61DE" w:rsidRPr="0003156C">
              <w:rPr>
                <w:rFonts w:ascii="Arial" w:hAnsi="Arial" w:cs="Arial"/>
                <w:i/>
                <w:iCs/>
                <w:lang w:eastAsia="en-US"/>
              </w:rPr>
              <w:t xml:space="preserve">raportul său de serviciu cu unitatea a încetat ca urmare a îndeplinirii condițiilor de pensionare sau ca urmare a decesului, nu </w:t>
            </w:r>
            <w:r w:rsidR="00800677">
              <w:rPr>
                <w:rFonts w:ascii="Arial" w:hAnsi="Arial" w:cs="Arial"/>
                <w:i/>
                <w:iCs/>
                <w:lang w:eastAsia="en-US"/>
              </w:rPr>
              <w:t>se va impune restituirea</w:t>
            </w:r>
            <w:r w:rsidR="009F61DE" w:rsidRPr="0003156C">
              <w:rPr>
                <w:rFonts w:ascii="Arial" w:hAnsi="Arial" w:cs="Arial"/>
                <w:i/>
                <w:iCs/>
                <w:lang w:eastAsia="en-US"/>
              </w:rPr>
              <w:t xml:space="preserve"> </w:t>
            </w:r>
            <w:r w:rsidR="00800677">
              <w:rPr>
                <w:rFonts w:ascii="Arial" w:hAnsi="Arial" w:cs="Arial"/>
                <w:i/>
                <w:iCs/>
                <w:lang w:eastAsia="en-US"/>
              </w:rPr>
              <w:t>cotei</w:t>
            </w:r>
            <w:r w:rsidR="00FF3B0B">
              <w:rPr>
                <w:rFonts w:ascii="Arial" w:hAnsi="Arial" w:cs="Arial"/>
                <w:i/>
                <w:iCs/>
                <w:lang w:eastAsia="en-US"/>
              </w:rPr>
              <w:t>-părți</w:t>
            </w:r>
            <w:r w:rsidR="009F61DE" w:rsidRPr="0003156C">
              <w:rPr>
                <w:rFonts w:ascii="Arial" w:hAnsi="Arial" w:cs="Arial"/>
                <w:i/>
                <w:iCs/>
                <w:lang w:eastAsia="en-US"/>
              </w:rPr>
              <w:t xml:space="preserve"> din </w:t>
            </w:r>
            <w:proofErr w:type="spellStart"/>
            <w:r w:rsidR="009F61DE" w:rsidRPr="0003156C">
              <w:rPr>
                <w:rFonts w:ascii="Arial" w:hAnsi="Arial" w:cs="Arial"/>
                <w:i/>
                <w:iCs/>
                <w:lang w:eastAsia="en-US"/>
              </w:rPr>
              <w:t>indemnizaţia</w:t>
            </w:r>
            <w:proofErr w:type="spellEnd"/>
            <w:r w:rsidR="009F61DE" w:rsidRPr="0003156C">
              <w:rPr>
                <w:rFonts w:ascii="Arial" w:hAnsi="Arial" w:cs="Arial"/>
                <w:i/>
                <w:iCs/>
                <w:lang w:eastAsia="en-US"/>
              </w:rPr>
              <w:t xml:space="preserve"> de concediu de odihnă </w:t>
            </w:r>
            <w:proofErr w:type="spellStart"/>
            <w:r w:rsidR="009F61DE" w:rsidRPr="0003156C">
              <w:rPr>
                <w:rFonts w:ascii="Arial" w:hAnsi="Arial" w:cs="Arial"/>
                <w:i/>
                <w:iCs/>
                <w:lang w:eastAsia="en-US"/>
              </w:rPr>
              <w:t>şi</w:t>
            </w:r>
            <w:proofErr w:type="spellEnd"/>
            <w:r w:rsidR="00FF3B0B">
              <w:rPr>
                <w:rFonts w:ascii="Arial" w:hAnsi="Arial" w:cs="Arial"/>
                <w:i/>
                <w:iCs/>
                <w:lang w:eastAsia="en-US"/>
              </w:rPr>
              <w:t xml:space="preserve"> voucherul de vacanță/indemnizația de vacanță/contravaloarea serviciilor turistice</w:t>
            </w:r>
            <w:r w:rsidR="009F61DE" w:rsidRPr="0003156C">
              <w:rPr>
                <w:rFonts w:ascii="Arial" w:hAnsi="Arial" w:cs="Arial"/>
                <w:i/>
                <w:iCs/>
                <w:lang w:eastAsia="en-US"/>
              </w:rPr>
              <w:t xml:space="preserve"> corespunzătoare perioadei nelucrate din anul pentru c</w:t>
            </w:r>
            <w:r w:rsidR="004432F5">
              <w:rPr>
                <w:rFonts w:ascii="Arial" w:hAnsi="Arial" w:cs="Arial"/>
                <w:i/>
                <w:iCs/>
                <w:lang w:eastAsia="en-US"/>
              </w:rPr>
              <w:t>are i s-a acordat acel concediu.</w:t>
            </w:r>
            <w:r w:rsidR="009F61DE" w:rsidRPr="0003156C">
              <w:rPr>
                <w:rFonts w:ascii="Arial" w:hAnsi="Arial" w:cs="Arial"/>
                <w:i/>
                <w:iCs/>
                <w:lang w:eastAsia="en-US"/>
              </w:rPr>
              <w:t xml:space="preserve"> </w:t>
            </w:r>
            <w:r w:rsidR="009F61DE" w:rsidRPr="0003156C">
              <w:rPr>
                <w:rFonts w:ascii="Arial" w:hAnsi="Arial" w:cs="Arial"/>
                <w:lang w:eastAsia="en-US"/>
              </w:rPr>
              <w:t xml:space="preserve">Aceste prevederi se aplică </w:t>
            </w:r>
            <w:r w:rsidR="00384054" w:rsidRPr="0003156C">
              <w:rPr>
                <w:rFonts w:ascii="Arial" w:hAnsi="Arial" w:cs="Arial"/>
                <w:lang w:eastAsia="en-US"/>
              </w:rPr>
              <w:t>și</w:t>
            </w:r>
            <w:r w:rsidR="009F61DE" w:rsidRPr="0003156C">
              <w:rPr>
                <w:rFonts w:ascii="Arial" w:hAnsi="Arial" w:cs="Arial"/>
                <w:lang w:eastAsia="en-US"/>
              </w:rPr>
              <w:t xml:space="preserve"> </w:t>
            </w:r>
            <w:r w:rsidR="009F61DE" w:rsidRPr="0003156C">
              <w:rPr>
                <w:rFonts w:ascii="Arial" w:hAnsi="Arial" w:cs="Arial"/>
                <w:i/>
                <w:lang w:eastAsia="en-US"/>
              </w:rPr>
              <w:t xml:space="preserve">în situația </w:t>
            </w:r>
            <w:r w:rsidR="004432F5">
              <w:rPr>
                <w:rFonts w:ascii="Arial" w:hAnsi="Arial" w:cs="Arial"/>
                <w:i/>
                <w:lang w:eastAsia="en-US"/>
              </w:rPr>
              <w:t>polițistului de penitenciare</w:t>
            </w:r>
            <w:r w:rsidR="009F61DE" w:rsidRPr="0003156C">
              <w:rPr>
                <w:rFonts w:ascii="Arial" w:hAnsi="Arial" w:cs="Arial"/>
                <w:i/>
                <w:lang w:eastAsia="en-US"/>
              </w:rPr>
              <w:t xml:space="preserve"> pentru care </w:t>
            </w:r>
            <w:r w:rsidR="009F61DE" w:rsidRPr="0003156C">
              <w:rPr>
                <w:rFonts w:ascii="Arial" w:eastAsia="Calibri" w:hAnsi="Arial" w:cs="Arial"/>
                <w:i/>
                <w:iCs/>
                <w:lang w:eastAsia="en-US"/>
              </w:rPr>
              <w:t>raportul de serviciu cu unitatea</w:t>
            </w:r>
            <w:r w:rsidR="009F61DE" w:rsidRPr="0003156C">
              <w:rPr>
                <w:rFonts w:ascii="Arial" w:hAnsi="Arial" w:cs="Arial"/>
                <w:i/>
                <w:lang w:eastAsia="en-US"/>
              </w:rPr>
              <w:t xml:space="preserve"> a încetat ca urmare a împlinirii limitei de vârstă, dar fără drept la pensie, </w:t>
            </w:r>
            <w:r w:rsidR="009F61DE" w:rsidRPr="0003156C">
              <w:rPr>
                <w:rFonts w:ascii="Arial" w:hAnsi="Arial" w:cs="Arial"/>
                <w:lang w:eastAsia="en-US"/>
              </w:rPr>
              <w:t xml:space="preserve">adăugându-se astfel </w:t>
            </w:r>
            <w:proofErr w:type="spellStart"/>
            <w:r w:rsidR="009F61DE" w:rsidRPr="0003156C">
              <w:rPr>
                <w:rFonts w:ascii="Arial" w:hAnsi="Arial" w:cs="Arial"/>
                <w:lang w:eastAsia="en-US"/>
              </w:rPr>
              <w:t>şi</w:t>
            </w:r>
            <w:proofErr w:type="spellEnd"/>
            <w:r w:rsidR="009F61DE" w:rsidRPr="0003156C">
              <w:rPr>
                <w:rFonts w:ascii="Arial" w:hAnsi="Arial" w:cs="Arial"/>
                <w:lang w:eastAsia="en-US"/>
              </w:rPr>
              <w:t xml:space="preserve"> </w:t>
            </w:r>
            <w:proofErr w:type="spellStart"/>
            <w:r w:rsidR="009F61DE" w:rsidRPr="0003156C">
              <w:rPr>
                <w:rFonts w:ascii="Arial" w:hAnsi="Arial" w:cs="Arial"/>
                <w:lang w:eastAsia="en-US"/>
              </w:rPr>
              <w:t>situaţia</w:t>
            </w:r>
            <w:proofErr w:type="spellEnd"/>
            <w:r w:rsidR="009F61DE" w:rsidRPr="0003156C">
              <w:rPr>
                <w:rFonts w:ascii="Arial" w:hAnsi="Arial" w:cs="Arial"/>
                <w:lang w:eastAsia="en-US"/>
              </w:rPr>
              <w:t xml:space="preserve"> neprevăzută încă, referitoare la împlinirea limitei de vârstă dar fără drept la pensie</w:t>
            </w:r>
            <w:r w:rsidR="00FF3B0B">
              <w:rPr>
                <w:rFonts w:ascii="Arial" w:hAnsi="Arial" w:cs="Arial"/>
                <w:lang w:eastAsia="en-US"/>
              </w:rPr>
              <w:t>.</w:t>
            </w:r>
          </w:p>
          <w:p w:rsidR="009F61DE" w:rsidRPr="004432F5" w:rsidRDefault="00F17D1C" w:rsidP="008712CB">
            <w:pPr>
              <w:pStyle w:val="Listparagraf"/>
              <w:numPr>
                <w:ilvl w:val="0"/>
                <w:numId w:val="8"/>
              </w:numPr>
              <w:autoSpaceDE w:val="0"/>
              <w:autoSpaceDN w:val="0"/>
              <w:adjustRightInd w:val="0"/>
              <w:spacing w:line="276" w:lineRule="auto"/>
              <w:ind w:left="0" w:firstLine="0"/>
              <w:jc w:val="both"/>
              <w:rPr>
                <w:rFonts w:ascii="Arial" w:hAnsi="Arial" w:cs="Arial"/>
                <w:lang w:eastAsia="en-US"/>
              </w:rPr>
            </w:pPr>
            <w:r w:rsidRPr="004432F5">
              <w:rPr>
                <w:rFonts w:ascii="Arial" w:hAnsi="Arial" w:cs="Arial"/>
                <w:lang w:eastAsia="en-US"/>
              </w:rPr>
              <w:t xml:space="preserve">    </w:t>
            </w:r>
            <w:r w:rsidR="009F61DE" w:rsidRPr="00FF3B0B">
              <w:rPr>
                <w:rFonts w:ascii="Arial" w:hAnsi="Arial" w:cs="Arial"/>
                <w:sz w:val="26"/>
                <w:szCs w:val="26"/>
              </w:rPr>
              <w:t xml:space="preserve">Se prevede că  </w:t>
            </w:r>
            <w:r w:rsidR="004432F5" w:rsidRPr="00FF3B0B">
              <w:rPr>
                <w:rFonts w:ascii="Arial" w:eastAsia="Calibri" w:hAnsi="Arial" w:cs="Arial"/>
                <w:i/>
                <w:sz w:val="26"/>
                <w:szCs w:val="26"/>
                <w:lang w:eastAsia="en-US"/>
              </w:rPr>
              <w:t>polițiștii de</w:t>
            </w:r>
            <w:r w:rsidR="009F61DE" w:rsidRPr="00FF3B0B">
              <w:rPr>
                <w:rFonts w:ascii="Arial" w:eastAsia="Calibri" w:hAnsi="Arial" w:cs="Arial"/>
                <w:i/>
                <w:sz w:val="26"/>
                <w:szCs w:val="26"/>
                <w:lang w:eastAsia="en-US"/>
              </w:rPr>
              <w:t xml:space="preserve"> penitenciare beneficiază de concedii de studii numai pentru frecventarea primei forme de </w:t>
            </w:r>
            <w:proofErr w:type="spellStart"/>
            <w:r w:rsidR="009F61DE" w:rsidRPr="00FF3B0B">
              <w:rPr>
                <w:rFonts w:ascii="Arial" w:eastAsia="Calibri" w:hAnsi="Arial" w:cs="Arial"/>
                <w:i/>
                <w:sz w:val="26"/>
                <w:szCs w:val="26"/>
                <w:lang w:eastAsia="en-US"/>
              </w:rPr>
              <w:t>învăţământ</w:t>
            </w:r>
            <w:proofErr w:type="spellEnd"/>
            <w:r w:rsidR="009F61DE" w:rsidRPr="00FF3B0B">
              <w:rPr>
                <w:rFonts w:ascii="Arial" w:eastAsia="Calibri" w:hAnsi="Arial" w:cs="Arial"/>
                <w:i/>
                <w:sz w:val="26"/>
                <w:szCs w:val="26"/>
                <w:lang w:eastAsia="en-US"/>
              </w:rPr>
              <w:t xml:space="preserve"> superior din fiecare ciclu, conform categoriilor prevăzute de Legea </w:t>
            </w:r>
            <w:proofErr w:type="spellStart"/>
            <w:r w:rsidR="009F61DE" w:rsidRPr="00FF3B0B">
              <w:rPr>
                <w:rFonts w:ascii="Arial" w:eastAsia="Calibri" w:hAnsi="Arial" w:cs="Arial"/>
                <w:i/>
                <w:sz w:val="26"/>
                <w:szCs w:val="26"/>
                <w:lang w:eastAsia="en-US"/>
              </w:rPr>
              <w:t>educaţiei</w:t>
            </w:r>
            <w:proofErr w:type="spellEnd"/>
            <w:r w:rsidR="009F61DE" w:rsidRPr="00FF3B0B">
              <w:rPr>
                <w:rFonts w:ascii="Arial" w:eastAsia="Calibri" w:hAnsi="Arial" w:cs="Arial"/>
                <w:i/>
                <w:sz w:val="26"/>
                <w:szCs w:val="26"/>
                <w:lang w:eastAsia="en-US"/>
              </w:rPr>
              <w:t xml:space="preserve"> </w:t>
            </w:r>
            <w:proofErr w:type="spellStart"/>
            <w:r w:rsidR="009F61DE" w:rsidRPr="00FF3B0B">
              <w:rPr>
                <w:rFonts w:ascii="Arial" w:eastAsia="Calibri" w:hAnsi="Arial" w:cs="Arial"/>
                <w:i/>
                <w:sz w:val="26"/>
                <w:szCs w:val="26"/>
                <w:lang w:eastAsia="en-US"/>
              </w:rPr>
              <w:t>naţionale</w:t>
            </w:r>
            <w:proofErr w:type="spellEnd"/>
            <w:r w:rsidR="009F61DE" w:rsidRPr="00FF3B0B">
              <w:rPr>
                <w:rFonts w:ascii="Arial" w:eastAsia="Calibri" w:hAnsi="Arial" w:cs="Arial"/>
                <w:i/>
                <w:sz w:val="26"/>
                <w:szCs w:val="26"/>
                <w:lang w:eastAsia="en-US"/>
              </w:rPr>
              <w:t xml:space="preserve"> în vigoare, de la încadrarea în sistemul </w:t>
            </w:r>
            <w:proofErr w:type="spellStart"/>
            <w:r w:rsidR="009F61DE" w:rsidRPr="00FF3B0B">
              <w:rPr>
                <w:rFonts w:ascii="Arial" w:eastAsia="Calibri" w:hAnsi="Arial" w:cs="Arial"/>
                <w:i/>
                <w:sz w:val="26"/>
                <w:szCs w:val="26"/>
                <w:lang w:eastAsia="en-US"/>
              </w:rPr>
              <w:t>administraţiei</w:t>
            </w:r>
            <w:proofErr w:type="spellEnd"/>
            <w:r w:rsidR="009F61DE" w:rsidRPr="00FF3B0B">
              <w:rPr>
                <w:rFonts w:ascii="Arial" w:eastAsia="Calibri" w:hAnsi="Arial" w:cs="Arial"/>
                <w:i/>
                <w:sz w:val="26"/>
                <w:szCs w:val="26"/>
                <w:lang w:eastAsia="en-US"/>
              </w:rPr>
              <w:t xml:space="preserve"> penitenciare</w:t>
            </w:r>
            <w:r w:rsidR="009F61DE" w:rsidRPr="004432F5">
              <w:rPr>
                <w:rFonts w:ascii="Arial" w:eastAsia="Calibri" w:hAnsi="Arial" w:cs="Arial"/>
                <w:i/>
                <w:lang w:eastAsia="en-US"/>
              </w:rPr>
              <w:t xml:space="preserve">, </w:t>
            </w:r>
            <w:r w:rsidR="001C04E7" w:rsidRPr="00FF3B0B">
              <w:rPr>
                <w:rFonts w:ascii="Arial" w:eastAsia="Calibri" w:hAnsi="Arial" w:cs="Arial"/>
                <w:sz w:val="26"/>
                <w:szCs w:val="26"/>
                <w:lang w:eastAsia="en-US"/>
              </w:rPr>
              <w:t>f</w:t>
            </w:r>
            <w:r w:rsidR="009F61DE" w:rsidRPr="00FF3B0B">
              <w:rPr>
                <w:rFonts w:ascii="Arial" w:hAnsi="Arial" w:cs="Arial"/>
                <w:sz w:val="26"/>
                <w:szCs w:val="26"/>
                <w:lang w:eastAsia="en-US"/>
              </w:rPr>
              <w:t xml:space="preserve">iind </w:t>
            </w:r>
            <w:r w:rsidR="009F61DE" w:rsidRPr="00FF3B0B">
              <w:rPr>
                <w:rFonts w:ascii="Arial" w:hAnsi="Arial" w:cs="Arial"/>
                <w:sz w:val="26"/>
                <w:szCs w:val="26"/>
              </w:rPr>
              <w:t xml:space="preserve">necesară precizarea clară cu privire la frecventarea unei forme de </w:t>
            </w:r>
            <w:proofErr w:type="spellStart"/>
            <w:r w:rsidR="009F61DE" w:rsidRPr="00FF3B0B">
              <w:rPr>
                <w:rFonts w:ascii="Arial" w:hAnsi="Arial" w:cs="Arial"/>
                <w:sz w:val="26"/>
                <w:szCs w:val="26"/>
              </w:rPr>
              <w:t>învăţământ</w:t>
            </w:r>
            <w:proofErr w:type="spellEnd"/>
            <w:r w:rsidR="009F61DE" w:rsidRPr="00FF3B0B">
              <w:rPr>
                <w:rFonts w:ascii="Arial" w:hAnsi="Arial" w:cs="Arial"/>
                <w:sz w:val="26"/>
                <w:szCs w:val="26"/>
              </w:rPr>
              <w:t xml:space="preserve"> superior din fiecare ciclu</w:t>
            </w:r>
            <w:r w:rsidR="009F61DE" w:rsidRPr="004432F5">
              <w:rPr>
                <w:rFonts w:ascii="Arial" w:hAnsi="Arial" w:cs="Arial"/>
              </w:rPr>
              <w:t xml:space="preserve"> (facultate, cursuri postuniversitare, masterat, doctorat), existând </w:t>
            </w:r>
            <w:proofErr w:type="spellStart"/>
            <w:r w:rsidR="009F61DE" w:rsidRPr="004432F5">
              <w:rPr>
                <w:rFonts w:ascii="Arial" w:hAnsi="Arial" w:cs="Arial"/>
              </w:rPr>
              <w:t>situaţii</w:t>
            </w:r>
            <w:proofErr w:type="spellEnd"/>
            <w:r w:rsidR="009F61DE" w:rsidRPr="004432F5">
              <w:rPr>
                <w:rFonts w:ascii="Arial" w:hAnsi="Arial" w:cs="Arial"/>
              </w:rPr>
              <w:t xml:space="preserve"> în care s-a interpretat </w:t>
            </w:r>
            <w:proofErr w:type="spellStart"/>
            <w:r w:rsidR="009F61DE" w:rsidRPr="004432F5">
              <w:rPr>
                <w:rFonts w:ascii="Arial" w:hAnsi="Arial" w:cs="Arial"/>
              </w:rPr>
              <w:t>greşit</w:t>
            </w:r>
            <w:proofErr w:type="spellEnd"/>
            <w:r w:rsidR="009F61DE" w:rsidRPr="004432F5">
              <w:rPr>
                <w:rFonts w:ascii="Arial" w:hAnsi="Arial" w:cs="Arial"/>
              </w:rPr>
              <w:t xml:space="preserve"> ca fiind aplicabilă doar în cazul </w:t>
            </w:r>
            <w:proofErr w:type="spellStart"/>
            <w:r w:rsidR="009F61DE" w:rsidRPr="004432F5">
              <w:rPr>
                <w:rFonts w:ascii="Arial" w:hAnsi="Arial" w:cs="Arial"/>
              </w:rPr>
              <w:t>facultăţii</w:t>
            </w:r>
            <w:proofErr w:type="spellEnd"/>
            <w:r w:rsidR="009F61DE" w:rsidRPr="004432F5">
              <w:rPr>
                <w:rFonts w:ascii="Arial" w:hAnsi="Arial" w:cs="Arial"/>
              </w:rPr>
              <w:t>;</w:t>
            </w:r>
          </w:p>
          <w:p w:rsidR="009F61DE" w:rsidRPr="0003156C" w:rsidRDefault="00F17D1C" w:rsidP="001D59CD">
            <w:pPr>
              <w:pStyle w:val="Listparagraf"/>
              <w:numPr>
                <w:ilvl w:val="0"/>
                <w:numId w:val="8"/>
              </w:numPr>
              <w:autoSpaceDE w:val="0"/>
              <w:autoSpaceDN w:val="0"/>
              <w:adjustRightInd w:val="0"/>
              <w:spacing w:line="276" w:lineRule="auto"/>
              <w:ind w:left="0" w:firstLine="0"/>
              <w:jc w:val="both"/>
              <w:rPr>
                <w:rFonts w:ascii="Arial" w:hAnsi="Arial" w:cs="Arial"/>
                <w:lang w:eastAsia="en-US"/>
              </w:rPr>
            </w:pPr>
            <w:r w:rsidRPr="0003156C">
              <w:rPr>
                <w:rFonts w:ascii="Arial" w:eastAsia="Calibri" w:hAnsi="Arial" w:cs="Arial"/>
                <w:i/>
                <w:lang w:eastAsia="en-US"/>
              </w:rPr>
              <w:t xml:space="preserve">   </w:t>
            </w:r>
            <w:r w:rsidR="009F61DE" w:rsidRPr="0003156C">
              <w:rPr>
                <w:rFonts w:ascii="Arial" w:eastAsia="Calibri" w:hAnsi="Arial" w:cs="Arial"/>
                <w:i/>
                <w:lang w:eastAsia="en-US"/>
              </w:rPr>
              <w:t xml:space="preserve">De asemenea se prevede că </w:t>
            </w:r>
            <w:r w:rsidR="004432F5">
              <w:rPr>
                <w:rFonts w:ascii="Arial" w:eastAsia="Calibri" w:hAnsi="Arial" w:cs="Arial"/>
                <w:i/>
                <w:lang w:eastAsia="en-US"/>
              </w:rPr>
              <w:t>polițiștii de</w:t>
            </w:r>
            <w:r w:rsidR="009F61DE" w:rsidRPr="0003156C">
              <w:rPr>
                <w:rFonts w:ascii="Arial" w:eastAsia="Calibri" w:hAnsi="Arial" w:cs="Arial"/>
                <w:i/>
                <w:lang w:eastAsia="en-US"/>
              </w:rPr>
              <w:t xml:space="preserve"> penitenciare, care urmează cursuri de </w:t>
            </w:r>
            <w:proofErr w:type="spellStart"/>
            <w:r w:rsidR="009F61DE" w:rsidRPr="0003156C">
              <w:rPr>
                <w:rFonts w:ascii="Arial" w:eastAsia="Calibri" w:hAnsi="Arial" w:cs="Arial"/>
                <w:i/>
                <w:lang w:eastAsia="en-US"/>
              </w:rPr>
              <w:t>învăţământ</w:t>
            </w:r>
            <w:proofErr w:type="spellEnd"/>
            <w:r w:rsidR="009F61DE" w:rsidRPr="0003156C">
              <w:rPr>
                <w:rFonts w:ascii="Arial" w:eastAsia="Calibri" w:hAnsi="Arial" w:cs="Arial"/>
                <w:i/>
                <w:lang w:eastAsia="en-US"/>
              </w:rPr>
              <w:t xml:space="preserve"> superior, organizate în </w:t>
            </w:r>
            <w:proofErr w:type="spellStart"/>
            <w:r w:rsidR="009F61DE" w:rsidRPr="0003156C">
              <w:rPr>
                <w:rFonts w:ascii="Arial" w:eastAsia="Calibri" w:hAnsi="Arial" w:cs="Arial"/>
                <w:i/>
                <w:lang w:eastAsia="en-US"/>
              </w:rPr>
              <w:t>instituţii</w:t>
            </w:r>
            <w:proofErr w:type="spellEnd"/>
            <w:r w:rsidR="009F61DE" w:rsidRPr="0003156C">
              <w:rPr>
                <w:rFonts w:ascii="Arial" w:eastAsia="Calibri" w:hAnsi="Arial" w:cs="Arial"/>
                <w:i/>
                <w:lang w:eastAsia="en-US"/>
              </w:rPr>
              <w:t xml:space="preserve"> de </w:t>
            </w:r>
            <w:r w:rsidR="00C453B1" w:rsidRPr="0003156C">
              <w:rPr>
                <w:rFonts w:ascii="Arial" w:eastAsia="Calibri" w:hAnsi="Arial" w:cs="Arial"/>
                <w:i/>
                <w:lang w:eastAsia="en-US"/>
              </w:rPr>
              <w:t>învățământ</w:t>
            </w:r>
            <w:r w:rsidR="009F61DE" w:rsidRPr="0003156C">
              <w:rPr>
                <w:rFonts w:ascii="Arial" w:eastAsia="Calibri" w:hAnsi="Arial" w:cs="Arial"/>
                <w:i/>
                <w:lang w:eastAsia="en-US"/>
              </w:rPr>
              <w:t xml:space="preserve"> superior acreditate ori cu autorizare de </w:t>
            </w:r>
            <w:proofErr w:type="spellStart"/>
            <w:r w:rsidR="009F61DE" w:rsidRPr="0003156C">
              <w:rPr>
                <w:rFonts w:ascii="Arial" w:eastAsia="Calibri" w:hAnsi="Arial" w:cs="Arial"/>
                <w:i/>
                <w:lang w:eastAsia="en-US"/>
              </w:rPr>
              <w:t>funcţionare</w:t>
            </w:r>
            <w:proofErr w:type="spellEnd"/>
            <w:r w:rsidR="009F61DE" w:rsidRPr="0003156C">
              <w:rPr>
                <w:rFonts w:ascii="Arial" w:eastAsia="Calibri" w:hAnsi="Arial" w:cs="Arial"/>
                <w:i/>
                <w:lang w:eastAsia="en-US"/>
              </w:rPr>
              <w:t xml:space="preserve"> provizorie, în </w:t>
            </w:r>
            <w:proofErr w:type="spellStart"/>
            <w:r w:rsidR="009F61DE" w:rsidRPr="0003156C">
              <w:rPr>
                <w:rFonts w:ascii="Arial" w:eastAsia="Calibri" w:hAnsi="Arial" w:cs="Arial"/>
                <w:i/>
                <w:lang w:eastAsia="en-US"/>
              </w:rPr>
              <w:t>condiţiile</w:t>
            </w:r>
            <w:proofErr w:type="spellEnd"/>
            <w:r w:rsidR="009F61DE" w:rsidRPr="0003156C">
              <w:rPr>
                <w:rFonts w:ascii="Arial" w:eastAsia="Calibri" w:hAnsi="Arial" w:cs="Arial"/>
                <w:i/>
                <w:lang w:eastAsia="en-US"/>
              </w:rPr>
              <w:t xml:space="preserve"> alin. (1), pentru fiecare an universitar, au dreptul la un concediu </w:t>
            </w:r>
            <w:r w:rsidR="009F61DE" w:rsidRPr="0003156C">
              <w:rPr>
                <w:rFonts w:ascii="Arial" w:eastAsia="Calibri" w:hAnsi="Arial" w:cs="Arial"/>
                <w:i/>
                <w:lang w:eastAsia="en-US"/>
              </w:rPr>
              <w:lastRenderedPageBreak/>
              <w:t xml:space="preserve">de studii plătit, de 30 de zile calendaristice, acordat la cerere, integral sau </w:t>
            </w:r>
            <w:proofErr w:type="spellStart"/>
            <w:r w:rsidR="009F61DE" w:rsidRPr="0003156C">
              <w:rPr>
                <w:rFonts w:ascii="Arial" w:eastAsia="Calibri" w:hAnsi="Arial" w:cs="Arial"/>
                <w:i/>
                <w:lang w:eastAsia="en-US"/>
              </w:rPr>
              <w:t>fracţionat</w:t>
            </w:r>
            <w:proofErr w:type="spellEnd"/>
            <w:r w:rsidR="009F61DE" w:rsidRPr="0003156C">
              <w:rPr>
                <w:rFonts w:ascii="Arial" w:eastAsia="Calibri" w:hAnsi="Arial" w:cs="Arial"/>
                <w:i/>
                <w:lang w:eastAsia="en-US"/>
              </w:rPr>
              <w:t xml:space="preserve">, realizându-se </w:t>
            </w:r>
            <w:r w:rsidR="009F61DE" w:rsidRPr="0003156C">
              <w:rPr>
                <w:rFonts w:ascii="Arial" w:hAnsi="Arial" w:cs="Arial"/>
                <w:lang w:eastAsia="en-US"/>
              </w:rPr>
              <w:t xml:space="preserve">astfel armonizarea cu prevederile art. 115 din Legea </w:t>
            </w:r>
            <w:proofErr w:type="spellStart"/>
            <w:r w:rsidR="009F61DE" w:rsidRPr="0003156C">
              <w:rPr>
                <w:rFonts w:ascii="Arial" w:hAnsi="Arial" w:cs="Arial"/>
                <w:lang w:eastAsia="en-US"/>
              </w:rPr>
              <w:t>educaţiei</w:t>
            </w:r>
            <w:proofErr w:type="spellEnd"/>
            <w:r w:rsidR="009F61DE" w:rsidRPr="0003156C">
              <w:rPr>
                <w:rFonts w:ascii="Arial" w:hAnsi="Arial" w:cs="Arial"/>
                <w:lang w:eastAsia="en-US"/>
              </w:rPr>
              <w:t xml:space="preserve"> </w:t>
            </w:r>
            <w:proofErr w:type="spellStart"/>
            <w:r w:rsidR="009F61DE" w:rsidRPr="0003156C">
              <w:rPr>
                <w:rFonts w:ascii="Arial" w:hAnsi="Arial" w:cs="Arial"/>
                <w:lang w:eastAsia="en-US"/>
              </w:rPr>
              <w:t>naţionale</w:t>
            </w:r>
            <w:proofErr w:type="spellEnd"/>
            <w:r w:rsidR="009F61DE" w:rsidRPr="0003156C">
              <w:rPr>
                <w:rFonts w:ascii="Arial" w:hAnsi="Arial" w:cs="Arial"/>
                <w:lang w:eastAsia="en-US"/>
              </w:rPr>
              <w:t xml:space="preserve"> nr. 1/2011. </w:t>
            </w:r>
          </w:p>
          <w:p w:rsidR="009F61DE" w:rsidRPr="0003156C" w:rsidRDefault="00F17D1C" w:rsidP="001D59CD">
            <w:pPr>
              <w:pStyle w:val="Listparagraf"/>
              <w:numPr>
                <w:ilvl w:val="0"/>
                <w:numId w:val="8"/>
              </w:numPr>
              <w:autoSpaceDE w:val="0"/>
              <w:autoSpaceDN w:val="0"/>
              <w:adjustRightInd w:val="0"/>
              <w:spacing w:line="276" w:lineRule="auto"/>
              <w:ind w:left="0" w:firstLine="0"/>
              <w:jc w:val="both"/>
              <w:rPr>
                <w:rFonts w:ascii="Arial" w:hAnsi="Arial" w:cs="Arial"/>
                <w:lang w:eastAsia="en-US"/>
              </w:rPr>
            </w:pPr>
            <w:r w:rsidRPr="0003156C">
              <w:rPr>
                <w:rFonts w:ascii="Arial" w:eastAsia="Calibri" w:hAnsi="Arial" w:cs="Arial"/>
                <w:i/>
                <w:lang w:eastAsia="en-US"/>
              </w:rPr>
              <w:t xml:space="preserve">   </w:t>
            </w:r>
            <w:r w:rsidR="009F61DE" w:rsidRPr="0003156C">
              <w:rPr>
                <w:rFonts w:ascii="Arial" w:eastAsia="Calibri" w:hAnsi="Arial" w:cs="Arial"/>
                <w:i/>
                <w:lang w:eastAsia="en-US"/>
              </w:rPr>
              <w:t xml:space="preserve">Se reglementează </w:t>
            </w:r>
            <w:r w:rsidR="001C04E7" w:rsidRPr="0003156C">
              <w:rPr>
                <w:rFonts w:ascii="Arial" w:eastAsia="Calibri" w:hAnsi="Arial" w:cs="Arial"/>
                <w:i/>
                <w:lang w:eastAsia="en-US"/>
              </w:rPr>
              <w:t>și</w:t>
            </w:r>
            <w:r w:rsidR="009F61DE" w:rsidRPr="0003156C">
              <w:rPr>
                <w:rFonts w:ascii="Arial" w:eastAsia="Calibri" w:hAnsi="Arial" w:cs="Arial"/>
                <w:i/>
                <w:lang w:eastAsia="en-US"/>
              </w:rPr>
              <w:t xml:space="preserve"> </w:t>
            </w:r>
            <w:r w:rsidR="001C04E7" w:rsidRPr="0003156C">
              <w:rPr>
                <w:rFonts w:ascii="Arial" w:eastAsia="Calibri" w:hAnsi="Arial" w:cs="Arial"/>
                <w:i/>
                <w:lang w:eastAsia="en-US"/>
              </w:rPr>
              <w:t>situația</w:t>
            </w:r>
            <w:r w:rsidR="009F61DE" w:rsidRPr="0003156C">
              <w:rPr>
                <w:rFonts w:ascii="Arial" w:eastAsia="Calibri" w:hAnsi="Arial" w:cs="Arial"/>
                <w:i/>
                <w:lang w:eastAsia="en-US"/>
              </w:rPr>
              <w:t xml:space="preserve"> </w:t>
            </w:r>
            <w:r w:rsidR="004432F5">
              <w:rPr>
                <w:rFonts w:ascii="Arial" w:hAnsi="Arial" w:cs="Arial"/>
                <w:i/>
                <w:lang w:eastAsia="en-US"/>
              </w:rPr>
              <w:t>polițiștilor de</w:t>
            </w:r>
            <w:r w:rsidR="009F61DE" w:rsidRPr="0003156C">
              <w:rPr>
                <w:rFonts w:ascii="Arial" w:hAnsi="Arial" w:cs="Arial"/>
                <w:i/>
                <w:lang w:eastAsia="en-US"/>
              </w:rPr>
              <w:t xml:space="preserve"> penitenciare</w:t>
            </w:r>
            <w:r w:rsidR="001C04E7">
              <w:rPr>
                <w:rFonts w:ascii="Arial" w:hAnsi="Arial" w:cs="Arial"/>
                <w:i/>
                <w:lang w:eastAsia="en-US"/>
              </w:rPr>
              <w:t xml:space="preserve"> cărora</w:t>
            </w:r>
            <w:r w:rsidR="009F61DE" w:rsidRPr="0003156C">
              <w:rPr>
                <w:rFonts w:ascii="Arial" w:hAnsi="Arial" w:cs="Arial"/>
                <w:i/>
                <w:lang w:eastAsia="en-US"/>
              </w:rPr>
              <w:t xml:space="preserve"> li se acordă concediu de studii, numai dacă obțin aprobarea șefilor de unități pentru a se înscrie la formele de învățământ superior, pentru fiecare ciclu în parte, </w:t>
            </w:r>
            <w:r w:rsidR="009F61DE" w:rsidRPr="0003156C">
              <w:rPr>
                <w:rFonts w:ascii="Arial" w:hAnsi="Arial" w:cs="Arial"/>
                <w:lang w:eastAsia="en-US"/>
              </w:rPr>
              <w:t xml:space="preserve">deoarece </w:t>
            </w:r>
            <w:r w:rsidR="009F61DE" w:rsidRPr="0003156C">
              <w:rPr>
                <w:rFonts w:ascii="Arial" w:hAnsi="Arial" w:cs="Arial"/>
              </w:rPr>
              <w:t xml:space="preserve">se impune necesitatea obținerii unei aprobări prealabile din partea directorului unității pentru înscrierea la o formă de învățământ superior. În acest sens poate fi ținută și o evidență clară a personalului care urmează diverse forme de pregătire. </w:t>
            </w:r>
            <w:r w:rsidR="009F61DE" w:rsidRPr="0003156C">
              <w:rPr>
                <w:rFonts w:ascii="Arial" w:hAnsi="Arial" w:cs="Arial"/>
                <w:i/>
                <w:lang w:eastAsia="en-US"/>
              </w:rPr>
              <w:t xml:space="preserve">Aprobarea pentru înscrierea la cursurile de </w:t>
            </w:r>
            <w:proofErr w:type="spellStart"/>
            <w:r w:rsidR="009F61DE" w:rsidRPr="0003156C">
              <w:rPr>
                <w:rFonts w:ascii="Arial" w:hAnsi="Arial" w:cs="Arial"/>
                <w:i/>
                <w:lang w:eastAsia="en-US"/>
              </w:rPr>
              <w:t>învăţământ</w:t>
            </w:r>
            <w:proofErr w:type="spellEnd"/>
            <w:r w:rsidR="009F61DE" w:rsidRPr="0003156C">
              <w:rPr>
                <w:rFonts w:ascii="Arial" w:hAnsi="Arial" w:cs="Arial"/>
                <w:i/>
                <w:lang w:eastAsia="en-US"/>
              </w:rPr>
              <w:t xml:space="preserve"> superior se acordă numai dacă acestea asigură specializarea/pregătirea potrivit nevoilor </w:t>
            </w:r>
            <w:proofErr w:type="spellStart"/>
            <w:r w:rsidR="009F61DE" w:rsidRPr="0003156C">
              <w:rPr>
                <w:rFonts w:ascii="Arial" w:hAnsi="Arial" w:cs="Arial"/>
                <w:i/>
                <w:lang w:eastAsia="en-US"/>
              </w:rPr>
              <w:t>unităţi</w:t>
            </w:r>
            <w:r w:rsidRPr="0003156C">
              <w:rPr>
                <w:rFonts w:ascii="Arial" w:hAnsi="Arial" w:cs="Arial"/>
                <w:i/>
                <w:lang w:eastAsia="en-US"/>
              </w:rPr>
              <w:t>i</w:t>
            </w:r>
            <w:proofErr w:type="spellEnd"/>
            <w:r w:rsidRPr="0003156C">
              <w:rPr>
                <w:rFonts w:ascii="Arial" w:hAnsi="Arial" w:cs="Arial"/>
                <w:i/>
                <w:lang w:eastAsia="en-US"/>
              </w:rPr>
              <w:t>;</w:t>
            </w:r>
          </w:p>
          <w:p w:rsidR="009F61DE" w:rsidRPr="0003156C" w:rsidRDefault="00F17D1C" w:rsidP="001D59CD">
            <w:pPr>
              <w:pStyle w:val="Listparagraf"/>
              <w:numPr>
                <w:ilvl w:val="0"/>
                <w:numId w:val="8"/>
              </w:numPr>
              <w:autoSpaceDE w:val="0"/>
              <w:autoSpaceDN w:val="0"/>
              <w:adjustRightInd w:val="0"/>
              <w:spacing w:line="276" w:lineRule="auto"/>
              <w:ind w:left="0" w:firstLine="0"/>
              <w:jc w:val="both"/>
              <w:rPr>
                <w:rFonts w:ascii="Arial" w:hAnsi="Arial" w:cs="Arial"/>
              </w:rPr>
            </w:pPr>
            <w:r w:rsidRPr="0003156C">
              <w:rPr>
                <w:rFonts w:ascii="Arial" w:hAnsi="Arial" w:cs="Arial"/>
                <w:i/>
                <w:lang w:eastAsia="en-US"/>
              </w:rPr>
              <w:t xml:space="preserve">    </w:t>
            </w:r>
            <w:r w:rsidR="004432F5">
              <w:rPr>
                <w:rFonts w:ascii="Arial" w:hAnsi="Arial" w:cs="Arial"/>
                <w:i/>
                <w:lang w:eastAsia="en-US"/>
              </w:rPr>
              <w:t>Polițiștii de</w:t>
            </w:r>
            <w:r w:rsidR="009F61DE" w:rsidRPr="0003156C">
              <w:rPr>
                <w:rFonts w:ascii="Arial" w:hAnsi="Arial" w:cs="Arial"/>
                <w:i/>
                <w:lang w:eastAsia="en-US"/>
              </w:rPr>
              <w:t xml:space="preserve"> penitenciare care la încadrarea în sistemul </w:t>
            </w:r>
            <w:proofErr w:type="spellStart"/>
            <w:r w:rsidR="009F61DE" w:rsidRPr="0003156C">
              <w:rPr>
                <w:rFonts w:ascii="Arial" w:hAnsi="Arial" w:cs="Arial"/>
                <w:i/>
                <w:lang w:eastAsia="en-US"/>
              </w:rPr>
              <w:t>administraţiei</w:t>
            </w:r>
            <w:proofErr w:type="spellEnd"/>
            <w:r w:rsidR="009F61DE" w:rsidRPr="0003156C">
              <w:rPr>
                <w:rFonts w:ascii="Arial" w:hAnsi="Arial" w:cs="Arial"/>
                <w:i/>
                <w:lang w:eastAsia="en-US"/>
              </w:rPr>
              <w:t xml:space="preserve"> penitenciare frecventează o formă de </w:t>
            </w:r>
            <w:proofErr w:type="spellStart"/>
            <w:r w:rsidR="009F61DE" w:rsidRPr="0003156C">
              <w:rPr>
                <w:rFonts w:ascii="Arial" w:hAnsi="Arial" w:cs="Arial"/>
                <w:i/>
                <w:lang w:eastAsia="en-US"/>
              </w:rPr>
              <w:t>învăţământ</w:t>
            </w:r>
            <w:proofErr w:type="spellEnd"/>
            <w:r w:rsidR="009F61DE" w:rsidRPr="0003156C">
              <w:rPr>
                <w:rFonts w:ascii="Arial" w:hAnsi="Arial" w:cs="Arial"/>
                <w:i/>
                <w:lang w:eastAsia="en-US"/>
              </w:rPr>
              <w:t xml:space="preserve"> superior, pot beneficia de concediu de studii numai cu acordul directorului </w:t>
            </w:r>
            <w:proofErr w:type="spellStart"/>
            <w:r w:rsidR="009F61DE" w:rsidRPr="0003156C">
              <w:rPr>
                <w:rFonts w:ascii="Arial" w:hAnsi="Arial" w:cs="Arial"/>
                <w:i/>
                <w:lang w:eastAsia="en-US"/>
              </w:rPr>
              <w:t>unităţii</w:t>
            </w:r>
            <w:proofErr w:type="spellEnd"/>
            <w:r w:rsidR="009F61DE" w:rsidRPr="0003156C">
              <w:rPr>
                <w:rFonts w:ascii="Arial" w:hAnsi="Arial" w:cs="Arial"/>
                <w:i/>
                <w:lang w:eastAsia="en-US"/>
              </w:rPr>
              <w:t xml:space="preserve">, </w:t>
            </w:r>
            <w:r w:rsidR="00FF3B0B">
              <w:rPr>
                <w:rFonts w:ascii="Arial" w:hAnsi="Arial" w:cs="Arial"/>
              </w:rPr>
              <w:t>fiind necesar a se preciza ce se întâmplă în situația</w:t>
            </w:r>
            <w:r w:rsidR="009F61DE" w:rsidRPr="0003156C">
              <w:rPr>
                <w:rFonts w:ascii="Arial" w:hAnsi="Arial" w:cs="Arial"/>
              </w:rPr>
              <w:t xml:space="preserve"> în care personalul este încadrat în sistemul penitenciar</w:t>
            </w:r>
            <w:r w:rsidR="00FF3B0B">
              <w:rPr>
                <w:rFonts w:ascii="Arial" w:hAnsi="Arial" w:cs="Arial"/>
              </w:rPr>
              <w:t>,</w:t>
            </w:r>
            <w:r w:rsidR="009F61DE" w:rsidRPr="0003156C">
              <w:rPr>
                <w:rFonts w:ascii="Arial" w:hAnsi="Arial" w:cs="Arial"/>
              </w:rPr>
              <w:t xml:space="preserve"> ulterior înscrierii la o formă de </w:t>
            </w:r>
            <w:proofErr w:type="spellStart"/>
            <w:r w:rsidR="009F61DE" w:rsidRPr="0003156C">
              <w:rPr>
                <w:rFonts w:ascii="Arial" w:hAnsi="Arial" w:cs="Arial"/>
              </w:rPr>
              <w:t>învăţământ</w:t>
            </w:r>
            <w:proofErr w:type="spellEnd"/>
            <w:r w:rsidR="009F61DE" w:rsidRPr="0003156C">
              <w:rPr>
                <w:rFonts w:ascii="Arial" w:hAnsi="Arial" w:cs="Arial"/>
              </w:rPr>
              <w:t xml:space="preserve"> superior;</w:t>
            </w:r>
          </w:p>
          <w:p w:rsidR="009F61DE" w:rsidRPr="0003156C" w:rsidRDefault="004432F5" w:rsidP="001D59CD">
            <w:pPr>
              <w:pStyle w:val="Listparagraf"/>
              <w:numPr>
                <w:ilvl w:val="0"/>
                <w:numId w:val="8"/>
              </w:numPr>
              <w:autoSpaceDE w:val="0"/>
              <w:autoSpaceDN w:val="0"/>
              <w:adjustRightInd w:val="0"/>
              <w:spacing w:line="276" w:lineRule="auto"/>
              <w:ind w:left="0" w:firstLine="0"/>
              <w:jc w:val="both"/>
              <w:rPr>
                <w:rFonts w:ascii="Arial" w:hAnsi="Arial" w:cs="Arial"/>
              </w:rPr>
            </w:pPr>
            <w:r>
              <w:rPr>
                <w:rFonts w:ascii="Arial" w:hAnsi="Arial" w:cs="Arial"/>
                <w:i/>
                <w:lang w:eastAsia="en-US"/>
              </w:rPr>
              <w:t>Polițiștii de</w:t>
            </w:r>
            <w:r w:rsidR="009F61DE" w:rsidRPr="0003156C">
              <w:rPr>
                <w:rFonts w:ascii="Arial" w:hAnsi="Arial" w:cs="Arial"/>
                <w:i/>
                <w:lang w:eastAsia="en-US"/>
              </w:rPr>
              <w:t xml:space="preserve"> penitenciare care au promovat etapele de admitere la </w:t>
            </w:r>
            <w:proofErr w:type="spellStart"/>
            <w:r w:rsidR="009F61DE" w:rsidRPr="0003156C">
              <w:rPr>
                <w:rFonts w:ascii="Arial" w:hAnsi="Arial" w:cs="Arial"/>
                <w:i/>
                <w:lang w:eastAsia="en-US"/>
              </w:rPr>
              <w:t>instituţii</w:t>
            </w:r>
            <w:proofErr w:type="spellEnd"/>
            <w:r w:rsidR="009F61DE" w:rsidRPr="0003156C">
              <w:rPr>
                <w:rFonts w:ascii="Arial" w:hAnsi="Arial" w:cs="Arial"/>
                <w:i/>
                <w:lang w:eastAsia="en-US"/>
              </w:rPr>
              <w:t xml:space="preserve"> de </w:t>
            </w:r>
            <w:proofErr w:type="spellStart"/>
            <w:r w:rsidR="009F61DE" w:rsidRPr="0003156C">
              <w:rPr>
                <w:rFonts w:ascii="Arial" w:hAnsi="Arial" w:cs="Arial"/>
                <w:i/>
                <w:lang w:eastAsia="en-US"/>
              </w:rPr>
              <w:t>învăţământ</w:t>
            </w:r>
            <w:proofErr w:type="spellEnd"/>
            <w:r w:rsidR="009F61DE" w:rsidRPr="0003156C">
              <w:rPr>
                <w:rFonts w:ascii="Arial" w:hAnsi="Arial" w:cs="Arial"/>
                <w:i/>
                <w:lang w:eastAsia="en-US"/>
              </w:rPr>
              <w:t xml:space="preserve"> superior sau </w:t>
            </w:r>
            <w:proofErr w:type="spellStart"/>
            <w:r w:rsidR="009F61DE" w:rsidRPr="0003156C">
              <w:rPr>
                <w:rFonts w:ascii="Arial" w:hAnsi="Arial" w:cs="Arial"/>
                <w:i/>
                <w:lang w:eastAsia="en-US"/>
              </w:rPr>
              <w:t>instituţii</w:t>
            </w:r>
            <w:proofErr w:type="spellEnd"/>
            <w:r w:rsidR="009F61DE" w:rsidRPr="0003156C">
              <w:rPr>
                <w:rFonts w:ascii="Arial" w:hAnsi="Arial" w:cs="Arial"/>
                <w:i/>
                <w:lang w:eastAsia="en-US"/>
              </w:rPr>
              <w:t xml:space="preserve"> de </w:t>
            </w:r>
            <w:proofErr w:type="spellStart"/>
            <w:r w:rsidR="009F61DE" w:rsidRPr="0003156C">
              <w:rPr>
                <w:rFonts w:ascii="Arial" w:hAnsi="Arial" w:cs="Arial"/>
                <w:i/>
                <w:lang w:eastAsia="en-US"/>
              </w:rPr>
              <w:t>învăţământ</w:t>
            </w:r>
            <w:proofErr w:type="spellEnd"/>
            <w:r w:rsidR="009F61DE" w:rsidRPr="0003156C">
              <w:rPr>
                <w:rFonts w:ascii="Arial" w:hAnsi="Arial" w:cs="Arial"/>
                <w:i/>
                <w:lang w:eastAsia="en-US"/>
              </w:rPr>
              <w:t xml:space="preserve"> din străinătate, pentru frecventarea cursurilor li se poate acorda concediu fără plată, la solicitarea acestora, </w:t>
            </w:r>
            <w:r w:rsidR="009F61DE" w:rsidRPr="0003156C">
              <w:rPr>
                <w:rFonts w:ascii="Arial" w:hAnsi="Arial" w:cs="Arial"/>
                <w:lang w:eastAsia="en-US"/>
              </w:rPr>
              <w:t xml:space="preserve">fiind necesară o astfel de prevedere având în vedere </w:t>
            </w:r>
            <w:r w:rsidR="009F61DE" w:rsidRPr="0003156C">
              <w:rPr>
                <w:rFonts w:ascii="Arial" w:hAnsi="Arial" w:cs="Arial"/>
              </w:rPr>
              <w:t xml:space="preserve">lipsa reglementării </w:t>
            </w:r>
            <w:r w:rsidRPr="0003156C">
              <w:rPr>
                <w:rFonts w:ascii="Arial" w:hAnsi="Arial" w:cs="Arial"/>
              </w:rPr>
              <w:t>situației</w:t>
            </w:r>
            <w:r w:rsidR="009F61DE" w:rsidRPr="0003156C">
              <w:rPr>
                <w:rFonts w:ascii="Arial" w:hAnsi="Arial" w:cs="Arial"/>
              </w:rPr>
              <w:t xml:space="preserve"> </w:t>
            </w:r>
            <w:r>
              <w:rPr>
                <w:rFonts w:ascii="Arial" w:hAnsi="Arial" w:cs="Arial"/>
              </w:rPr>
              <w:t>în</w:t>
            </w:r>
            <w:r w:rsidR="009F61DE" w:rsidRPr="0003156C">
              <w:rPr>
                <w:rFonts w:ascii="Arial" w:hAnsi="Arial" w:cs="Arial"/>
              </w:rPr>
              <w:t xml:space="preserve"> care </w:t>
            </w:r>
            <w:r>
              <w:rPr>
                <w:rFonts w:ascii="Arial" w:hAnsi="Arial" w:cs="Arial"/>
              </w:rPr>
              <w:t xml:space="preserve">aceștia </w:t>
            </w:r>
            <w:r w:rsidR="009F61DE" w:rsidRPr="0003156C">
              <w:rPr>
                <w:rFonts w:ascii="Arial" w:hAnsi="Arial" w:cs="Arial"/>
              </w:rPr>
              <w:t xml:space="preserve">urmează cursurile unor </w:t>
            </w:r>
            <w:proofErr w:type="spellStart"/>
            <w:r w:rsidR="009F61DE" w:rsidRPr="0003156C">
              <w:rPr>
                <w:rFonts w:ascii="Arial" w:hAnsi="Arial" w:cs="Arial"/>
              </w:rPr>
              <w:t>instituţii</w:t>
            </w:r>
            <w:proofErr w:type="spellEnd"/>
            <w:r w:rsidR="009F61DE" w:rsidRPr="0003156C">
              <w:rPr>
                <w:rFonts w:ascii="Arial" w:hAnsi="Arial" w:cs="Arial"/>
              </w:rPr>
              <w:t xml:space="preserve"> de </w:t>
            </w:r>
            <w:proofErr w:type="spellStart"/>
            <w:r w:rsidR="009F61DE" w:rsidRPr="0003156C">
              <w:rPr>
                <w:rFonts w:ascii="Arial" w:hAnsi="Arial" w:cs="Arial"/>
              </w:rPr>
              <w:t>învăţământ</w:t>
            </w:r>
            <w:proofErr w:type="spellEnd"/>
            <w:r w:rsidR="009F61DE" w:rsidRPr="0003156C">
              <w:rPr>
                <w:rFonts w:ascii="Arial" w:hAnsi="Arial" w:cs="Arial"/>
              </w:rPr>
              <w:t xml:space="preserve"> din străinătate;</w:t>
            </w:r>
          </w:p>
          <w:p w:rsidR="009F61DE" w:rsidRPr="004432F5" w:rsidRDefault="00384054" w:rsidP="004432F5">
            <w:pPr>
              <w:pStyle w:val="Listparagraf"/>
              <w:numPr>
                <w:ilvl w:val="0"/>
                <w:numId w:val="8"/>
              </w:numPr>
              <w:autoSpaceDE w:val="0"/>
              <w:autoSpaceDN w:val="0"/>
              <w:adjustRightInd w:val="0"/>
              <w:spacing w:line="276" w:lineRule="auto"/>
              <w:ind w:left="0" w:firstLine="0"/>
              <w:jc w:val="both"/>
              <w:rPr>
                <w:rFonts w:ascii="Arial" w:hAnsi="Arial" w:cs="Arial"/>
              </w:rPr>
            </w:pPr>
            <w:r>
              <w:rPr>
                <w:rFonts w:ascii="Arial" w:hAnsi="Arial" w:cs="Arial"/>
                <w:i/>
                <w:lang w:eastAsia="en-US"/>
              </w:rPr>
              <w:t>A</w:t>
            </w:r>
            <w:r w:rsidR="009F61DE" w:rsidRPr="0003156C">
              <w:rPr>
                <w:rFonts w:ascii="Arial" w:hAnsi="Arial" w:cs="Arial"/>
                <w:i/>
                <w:lang w:eastAsia="en-US"/>
              </w:rPr>
              <w:t>vând în vedere faptul că</w:t>
            </w:r>
            <w:r w:rsidR="009F61DE" w:rsidRPr="0003156C">
              <w:rPr>
                <w:rFonts w:ascii="Arial" w:hAnsi="Arial" w:cs="Arial"/>
                <w:lang w:eastAsia="en-US"/>
              </w:rPr>
              <w:t xml:space="preserve"> art. 16</w:t>
            </w:r>
            <w:r w:rsidR="001C04E7">
              <w:rPr>
                <w:rFonts w:ascii="Arial" w:hAnsi="Arial" w:cs="Arial"/>
                <w:lang w:eastAsia="en-US"/>
              </w:rPr>
              <w:t xml:space="preserve"> alin. (6)</w:t>
            </w:r>
            <w:r w:rsidR="009F61DE" w:rsidRPr="0003156C">
              <w:rPr>
                <w:rFonts w:ascii="Arial" w:hAnsi="Arial" w:cs="Arial"/>
                <w:lang w:eastAsia="en-US"/>
              </w:rPr>
              <w:t xml:space="preserve"> din Codul muncii </w:t>
            </w:r>
            <w:proofErr w:type="spellStart"/>
            <w:r w:rsidR="009F61DE" w:rsidRPr="0003156C">
              <w:rPr>
                <w:rFonts w:ascii="Arial" w:hAnsi="Arial" w:cs="Arial"/>
                <w:lang w:eastAsia="en-US"/>
              </w:rPr>
              <w:t>stabileşte</w:t>
            </w:r>
            <w:proofErr w:type="spellEnd"/>
            <w:r w:rsidR="009F61DE" w:rsidRPr="0003156C">
              <w:rPr>
                <w:rFonts w:ascii="Arial" w:hAnsi="Arial" w:cs="Arial"/>
                <w:lang w:eastAsia="en-US"/>
              </w:rPr>
              <w:t xml:space="preserve"> că perioada de concediu fără plată nu constituie vechime în muncă, fără a se face precizări privind un număr minim de zile, prin prezentul proiect se prevede că </w:t>
            </w:r>
            <w:r w:rsidR="009F61DE" w:rsidRPr="0003156C">
              <w:rPr>
                <w:rFonts w:ascii="Arial" w:hAnsi="Arial" w:cs="Arial"/>
                <w:i/>
                <w:lang w:eastAsia="en-US"/>
              </w:rPr>
              <w:t>perioadele concediilor fără plată nu constituie vechime în serviciu</w:t>
            </w:r>
            <w:r w:rsidR="004432F5">
              <w:rPr>
                <w:rFonts w:ascii="Arial" w:hAnsi="Arial" w:cs="Arial"/>
                <w:i/>
                <w:lang w:eastAsia="en-US"/>
              </w:rPr>
              <w:t>.</w:t>
            </w:r>
          </w:p>
          <w:p w:rsidR="00484933" w:rsidRPr="0003156C" w:rsidRDefault="00B82E92" w:rsidP="0022661D">
            <w:pPr>
              <w:spacing w:line="276" w:lineRule="auto"/>
              <w:jc w:val="both"/>
              <w:rPr>
                <w:rFonts w:ascii="Arial" w:hAnsi="Arial" w:cs="Arial"/>
              </w:rPr>
            </w:pPr>
            <w:r>
              <w:rPr>
                <w:rFonts w:ascii="Arial" w:hAnsi="Arial" w:cs="Arial"/>
              </w:rPr>
              <w:lastRenderedPageBreak/>
              <w:t>Schimbările</w:t>
            </w:r>
            <w:r w:rsidR="009F61DE" w:rsidRPr="0003156C">
              <w:rPr>
                <w:rFonts w:ascii="Arial" w:hAnsi="Arial" w:cs="Arial"/>
              </w:rPr>
              <w:t xml:space="preserve"> aduse prin prezenta hotărâre de Guvern sunt emise în limitele </w:t>
            </w:r>
            <w:proofErr w:type="spellStart"/>
            <w:r w:rsidR="009F61DE" w:rsidRPr="0003156C">
              <w:rPr>
                <w:rFonts w:ascii="Arial" w:hAnsi="Arial" w:cs="Arial"/>
              </w:rPr>
              <w:t>şi</w:t>
            </w:r>
            <w:proofErr w:type="spellEnd"/>
            <w:r w:rsidR="009F61DE" w:rsidRPr="0003156C">
              <w:rPr>
                <w:rFonts w:ascii="Arial" w:hAnsi="Arial" w:cs="Arial"/>
              </w:rPr>
              <w:t xml:space="preserve"> potrivit normelor care le ordonă, acestea vizând eliminarea </w:t>
            </w:r>
            <w:proofErr w:type="spellStart"/>
            <w:r w:rsidR="009F61DE" w:rsidRPr="0003156C">
              <w:rPr>
                <w:rFonts w:ascii="Arial" w:hAnsi="Arial" w:cs="Arial"/>
              </w:rPr>
              <w:t>neconcordanţelor</w:t>
            </w:r>
            <w:proofErr w:type="spellEnd"/>
            <w:r w:rsidR="009F61DE" w:rsidRPr="0003156C">
              <w:rPr>
                <w:rFonts w:ascii="Arial" w:hAnsi="Arial" w:cs="Arial"/>
              </w:rPr>
              <w:t xml:space="preserve"> generate de modificarea </w:t>
            </w:r>
            <w:proofErr w:type="spellStart"/>
            <w:r w:rsidR="009F61DE" w:rsidRPr="0003156C">
              <w:rPr>
                <w:rFonts w:ascii="Arial" w:hAnsi="Arial" w:cs="Arial"/>
              </w:rPr>
              <w:t>legislaţiei</w:t>
            </w:r>
            <w:proofErr w:type="spellEnd"/>
            <w:r w:rsidR="009F61DE" w:rsidRPr="0003156C">
              <w:rPr>
                <w:rFonts w:ascii="Arial" w:hAnsi="Arial" w:cs="Arial"/>
              </w:rPr>
              <w:t xml:space="preserve"> aflate în raport cu prevederile Hotărârii Guvernului nr. 1946/2004 privind </w:t>
            </w:r>
            <w:proofErr w:type="spellStart"/>
            <w:r w:rsidR="009F61DE" w:rsidRPr="0003156C">
              <w:rPr>
                <w:rFonts w:ascii="Arial" w:hAnsi="Arial" w:cs="Arial"/>
              </w:rPr>
              <w:t>condiţiile</w:t>
            </w:r>
            <w:proofErr w:type="spellEnd"/>
            <w:r w:rsidR="009F61DE" w:rsidRPr="0003156C">
              <w:rPr>
                <w:rFonts w:ascii="Arial" w:hAnsi="Arial" w:cs="Arial"/>
              </w:rPr>
              <w:t xml:space="preserve"> în baza cărora </w:t>
            </w:r>
            <w:proofErr w:type="spellStart"/>
            <w:r w:rsidR="009F61DE" w:rsidRPr="0003156C">
              <w:rPr>
                <w:rFonts w:ascii="Arial" w:hAnsi="Arial" w:cs="Arial"/>
              </w:rPr>
              <w:t>funcţionarul</w:t>
            </w:r>
            <w:proofErr w:type="spellEnd"/>
            <w:r w:rsidR="009F61DE" w:rsidRPr="0003156C">
              <w:rPr>
                <w:rFonts w:ascii="Arial" w:hAnsi="Arial" w:cs="Arial"/>
              </w:rPr>
              <w:t xml:space="preserve"> public cu statut special din sistemul </w:t>
            </w:r>
            <w:proofErr w:type="spellStart"/>
            <w:r w:rsidR="009F61DE" w:rsidRPr="0003156C">
              <w:rPr>
                <w:rFonts w:ascii="Arial" w:hAnsi="Arial" w:cs="Arial"/>
              </w:rPr>
              <w:t>administraţiei</w:t>
            </w:r>
            <w:proofErr w:type="spellEnd"/>
            <w:r w:rsidR="009F61DE" w:rsidRPr="0003156C">
              <w:rPr>
                <w:rFonts w:ascii="Arial" w:hAnsi="Arial" w:cs="Arial"/>
              </w:rPr>
              <w:t xml:space="preserve"> penitenciare are dreptul la concedii de odihnă, concedii de studii, învoiri plătite </w:t>
            </w:r>
            <w:proofErr w:type="spellStart"/>
            <w:r w:rsidR="009F61DE" w:rsidRPr="0003156C">
              <w:rPr>
                <w:rFonts w:ascii="Arial" w:hAnsi="Arial" w:cs="Arial"/>
              </w:rPr>
              <w:t>şi</w:t>
            </w:r>
            <w:proofErr w:type="spellEnd"/>
            <w:r w:rsidR="009F61DE" w:rsidRPr="0003156C">
              <w:rPr>
                <w:rFonts w:ascii="Arial" w:hAnsi="Arial" w:cs="Arial"/>
              </w:rPr>
              <w:t xml:space="preserve"> concedii fără plată, bilete de </w:t>
            </w:r>
            <w:r w:rsidR="004432F5">
              <w:rPr>
                <w:rFonts w:ascii="Arial" w:hAnsi="Arial" w:cs="Arial"/>
              </w:rPr>
              <w:t xml:space="preserve">odihnă, tratament </w:t>
            </w:r>
            <w:r w:rsidR="00C25636">
              <w:rPr>
                <w:rFonts w:ascii="Arial" w:hAnsi="Arial" w:cs="Arial"/>
              </w:rPr>
              <w:t>și</w:t>
            </w:r>
            <w:r w:rsidR="004432F5">
              <w:rPr>
                <w:rFonts w:ascii="Arial" w:hAnsi="Arial" w:cs="Arial"/>
              </w:rPr>
              <w:t xml:space="preserve"> recuperare, act normativ ce urme</w:t>
            </w:r>
            <w:r w:rsidR="00F003C3">
              <w:rPr>
                <w:rFonts w:ascii="Arial" w:hAnsi="Arial" w:cs="Arial"/>
              </w:rPr>
              <w:t xml:space="preserve">ază a fi abrogat </w:t>
            </w:r>
            <w:r w:rsidR="0022661D">
              <w:rPr>
                <w:rFonts w:ascii="Arial" w:hAnsi="Arial" w:cs="Arial"/>
              </w:rPr>
              <w:t xml:space="preserve">în mod corespunzător </w:t>
            </w:r>
            <w:r w:rsidR="00F003C3">
              <w:rPr>
                <w:rFonts w:ascii="Arial" w:hAnsi="Arial" w:cs="Arial"/>
              </w:rPr>
              <w:t>prin prezenta h</w:t>
            </w:r>
            <w:r w:rsidR="004432F5">
              <w:rPr>
                <w:rFonts w:ascii="Arial" w:hAnsi="Arial" w:cs="Arial"/>
              </w:rPr>
              <w:t>otărâre de Guvern.</w:t>
            </w:r>
          </w:p>
        </w:tc>
      </w:tr>
      <w:tr w:rsidR="0003156C" w:rsidRPr="0003156C">
        <w:tc>
          <w:tcPr>
            <w:tcW w:w="4786" w:type="dxa"/>
          </w:tcPr>
          <w:p w:rsidR="005A0257" w:rsidRPr="0003156C" w:rsidRDefault="005A0257" w:rsidP="00920B28">
            <w:pPr>
              <w:spacing w:line="276" w:lineRule="auto"/>
              <w:rPr>
                <w:rFonts w:ascii="Arial" w:hAnsi="Arial" w:cs="Arial"/>
                <w:noProof/>
                <w:snapToGrid w:val="0"/>
              </w:rPr>
            </w:pPr>
            <w:r w:rsidRPr="0003156C">
              <w:rPr>
                <w:rFonts w:ascii="Arial" w:hAnsi="Arial" w:cs="Arial"/>
                <w:noProof/>
                <w:snapToGrid w:val="0"/>
              </w:rPr>
              <w:lastRenderedPageBreak/>
              <w:t>3. Alte informaţii</w:t>
            </w:r>
          </w:p>
        </w:tc>
        <w:tc>
          <w:tcPr>
            <w:tcW w:w="5458" w:type="dxa"/>
            <w:gridSpan w:val="6"/>
          </w:tcPr>
          <w:p w:rsidR="005A0257" w:rsidRPr="0003156C" w:rsidRDefault="005A0257" w:rsidP="00920B28">
            <w:pPr>
              <w:spacing w:line="276" w:lineRule="auto"/>
              <w:jc w:val="both"/>
              <w:rPr>
                <w:rFonts w:ascii="Arial" w:hAnsi="Arial" w:cs="Arial"/>
                <w:noProof/>
              </w:rPr>
            </w:pPr>
            <w:r w:rsidRPr="0003156C">
              <w:rPr>
                <w:rFonts w:ascii="Arial" w:hAnsi="Arial" w:cs="Arial"/>
                <w:noProof/>
              </w:rPr>
              <w:t xml:space="preserve">Nu este cazul </w:t>
            </w:r>
          </w:p>
        </w:tc>
      </w:tr>
      <w:tr w:rsidR="0003156C" w:rsidRPr="0003156C">
        <w:tc>
          <w:tcPr>
            <w:tcW w:w="10244" w:type="dxa"/>
            <w:gridSpan w:val="7"/>
          </w:tcPr>
          <w:p w:rsidR="005A0257" w:rsidRPr="0003156C" w:rsidRDefault="005A0257" w:rsidP="00920B28">
            <w:pPr>
              <w:spacing w:line="276" w:lineRule="auto"/>
              <w:jc w:val="both"/>
              <w:rPr>
                <w:rFonts w:ascii="Arial" w:hAnsi="Arial" w:cs="Arial"/>
                <w:noProof/>
                <w:snapToGrid w:val="0"/>
              </w:rPr>
            </w:pPr>
            <w:r w:rsidRPr="0003156C">
              <w:rPr>
                <w:rFonts w:ascii="Arial" w:hAnsi="Arial" w:cs="Arial"/>
                <w:noProof/>
                <w:snapToGrid w:val="0"/>
              </w:rPr>
              <w:t>Secţiunea a 3-a – Impactul socioeconomic al proiectului de act normativ</w:t>
            </w:r>
          </w:p>
        </w:tc>
      </w:tr>
      <w:tr w:rsidR="0003156C" w:rsidRPr="0003156C">
        <w:tc>
          <w:tcPr>
            <w:tcW w:w="4786" w:type="dxa"/>
          </w:tcPr>
          <w:p w:rsidR="005A0257" w:rsidRPr="0003156C" w:rsidRDefault="005A0257" w:rsidP="00920B28">
            <w:pPr>
              <w:spacing w:line="276" w:lineRule="auto"/>
              <w:rPr>
                <w:rFonts w:ascii="Arial" w:hAnsi="Arial" w:cs="Arial"/>
                <w:noProof/>
                <w:snapToGrid w:val="0"/>
              </w:rPr>
            </w:pPr>
            <w:r w:rsidRPr="0003156C">
              <w:rPr>
                <w:rFonts w:ascii="Arial" w:hAnsi="Arial" w:cs="Arial"/>
                <w:noProof/>
                <w:snapToGrid w:val="0"/>
              </w:rPr>
              <w:t>1. Impactul macroeconomic</w:t>
            </w:r>
          </w:p>
        </w:tc>
        <w:tc>
          <w:tcPr>
            <w:tcW w:w="5458" w:type="dxa"/>
            <w:gridSpan w:val="6"/>
          </w:tcPr>
          <w:p w:rsidR="005A0257" w:rsidRPr="0003156C" w:rsidRDefault="005A0257" w:rsidP="00920B28">
            <w:pPr>
              <w:spacing w:line="276" w:lineRule="auto"/>
              <w:jc w:val="both"/>
              <w:rPr>
                <w:rFonts w:ascii="Arial" w:hAnsi="Arial" w:cs="Arial"/>
                <w:noProof/>
              </w:rPr>
            </w:pPr>
            <w:r w:rsidRPr="0003156C">
              <w:rPr>
                <w:rFonts w:ascii="Arial" w:hAnsi="Arial" w:cs="Arial"/>
                <w:noProof/>
              </w:rPr>
              <w:t xml:space="preserve">Nu este cazul </w:t>
            </w:r>
          </w:p>
        </w:tc>
      </w:tr>
      <w:tr w:rsidR="0003156C" w:rsidRPr="0003156C">
        <w:tc>
          <w:tcPr>
            <w:tcW w:w="4786" w:type="dxa"/>
          </w:tcPr>
          <w:p w:rsidR="005A0257" w:rsidRPr="0003156C" w:rsidRDefault="005A0257" w:rsidP="00920B28">
            <w:pPr>
              <w:spacing w:line="276" w:lineRule="auto"/>
              <w:rPr>
                <w:rFonts w:ascii="Arial" w:hAnsi="Arial" w:cs="Arial"/>
                <w:noProof/>
                <w:snapToGrid w:val="0"/>
              </w:rPr>
            </w:pPr>
            <w:r w:rsidRPr="0003156C">
              <w:rPr>
                <w:rFonts w:ascii="Arial" w:hAnsi="Arial" w:cs="Arial"/>
                <w:noProof/>
                <w:snapToGrid w:val="0"/>
              </w:rPr>
              <w:t>2. Impactul asupra mediului afaceri</w:t>
            </w:r>
          </w:p>
        </w:tc>
        <w:tc>
          <w:tcPr>
            <w:tcW w:w="5458" w:type="dxa"/>
            <w:gridSpan w:val="6"/>
          </w:tcPr>
          <w:p w:rsidR="005A0257" w:rsidRPr="0003156C" w:rsidRDefault="005A0257" w:rsidP="00920B28">
            <w:pPr>
              <w:spacing w:line="276" w:lineRule="auto"/>
              <w:jc w:val="both"/>
              <w:rPr>
                <w:rFonts w:ascii="Arial" w:hAnsi="Arial" w:cs="Arial"/>
                <w:noProof/>
              </w:rPr>
            </w:pPr>
            <w:r w:rsidRPr="0003156C">
              <w:rPr>
                <w:rFonts w:ascii="Arial" w:hAnsi="Arial" w:cs="Arial"/>
                <w:noProof/>
              </w:rPr>
              <w:t xml:space="preserve">Nu este cazul </w:t>
            </w:r>
          </w:p>
        </w:tc>
      </w:tr>
      <w:tr w:rsidR="0003156C" w:rsidRPr="0003156C">
        <w:tc>
          <w:tcPr>
            <w:tcW w:w="4786" w:type="dxa"/>
          </w:tcPr>
          <w:p w:rsidR="005A0257" w:rsidRPr="0003156C" w:rsidRDefault="005A0257" w:rsidP="00920B28">
            <w:pPr>
              <w:spacing w:line="276" w:lineRule="auto"/>
              <w:rPr>
                <w:rFonts w:ascii="Arial" w:hAnsi="Arial" w:cs="Arial"/>
                <w:noProof/>
                <w:snapToGrid w:val="0"/>
              </w:rPr>
            </w:pPr>
            <w:r w:rsidRPr="0003156C">
              <w:rPr>
                <w:rFonts w:ascii="Arial" w:hAnsi="Arial" w:cs="Arial"/>
                <w:noProof/>
                <w:snapToGrid w:val="0"/>
              </w:rPr>
              <w:t>3. Impactul social</w:t>
            </w:r>
          </w:p>
        </w:tc>
        <w:tc>
          <w:tcPr>
            <w:tcW w:w="5458" w:type="dxa"/>
            <w:gridSpan w:val="6"/>
          </w:tcPr>
          <w:p w:rsidR="005A0257" w:rsidRPr="0003156C" w:rsidRDefault="005A0257" w:rsidP="00920B28">
            <w:pPr>
              <w:spacing w:line="276" w:lineRule="auto"/>
              <w:jc w:val="both"/>
              <w:rPr>
                <w:rFonts w:ascii="Arial" w:hAnsi="Arial" w:cs="Arial"/>
                <w:noProof/>
              </w:rPr>
            </w:pPr>
            <w:r w:rsidRPr="0003156C">
              <w:rPr>
                <w:rFonts w:ascii="Arial" w:hAnsi="Arial" w:cs="Arial"/>
                <w:noProof/>
              </w:rPr>
              <w:t>Nu este cazul</w:t>
            </w:r>
          </w:p>
        </w:tc>
      </w:tr>
      <w:tr w:rsidR="0003156C" w:rsidRPr="0003156C">
        <w:tc>
          <w:tcPr>
            <w:tcW w:w="4786" w:type="dxa"/>
          </w:tcPr>
          <w:p w:rsidR="005A0257" w:rsidRPr="0003156C" w:rsidRDefault="005A0257" w:rsidP="00920B28">
            <w:pPr>
              <w:spacing w:line="276" w:lineRule="auto"/>
              <w:rPr>
                <w:rFonts w:ascii="Arial" w:hAnsi="Arial" w:cs="Arial"/>
                <w:noProof/>
                <w:snapToGrid w:val="0"/>
              </w:rPr>
            </w:pPr>
            <w:r w:rsidRPr="0003156C">
              <w:rPr>
                <w:rFonts w:ascii="Arial" w:hAnsi="Arial" w:cs="Arial"/>
                <w:noProof/>
                <w:snapToGrid w:val="0"/>
              </w:rPr>
              <w:t>4. Impactul asupra mediului</w:t>
            </w:r>
          </w:p>
        </w:tc>
        <w:tc>
          <w:tcPr>
            <w:tcW w:w="5458" w:type="dxa"/>
            <w:gridSpan w:val="6"/>
          </w:tcPr>
          <w:p w:rsidR="005A0257" w:rsidRPr="0003156C" w:rsidRDefault="005A0257" w:rsidP="00920B28">
            <w:pPr>
              <w:spacing w:line="276" w:lineRule="auto"/>
              <w:jc w:val="both"/>
              <w:rPr>
                <w:rFonts w:ascii="Arial" w:hAnsi="Arial" w:cs="Arial"/>
                <w:noProof/>
              </w:rPr>
            </w:pPr>
            <w:r w:rsidRPr="0003156C">
              <w:rPr>
                <w:rFonts w:ascii="Arial" w:hAnsi="Arial" w:cs="Arial"/>
                <w:noProof/>
              </w:rPr>
              <w:t>Nu este cazul</w:t>
            </w:r>
          </w:p>
        </w:tc>
      </w:tr>
      <w:tr w:rsidR="0003156C" w:rsidRPr="0003156C">
        <w:tc>
          <w:tcPr>
            <w:tcW w:w="4786" w:type="dxa"/>
          </w:tcPr>
          <w:p w:rsidR="005A0257" w:rsidRPr="0003156C" w:rsidRDefault="005A0257" w:rsidP="00920B28">
            <w:pPr>
              <w:spacing w:line="276" w:lineRule="auto"/>
              <w:rPr>
                <w:rFonts w:ascii="Arial" w:hAnsi="Arial" w:cs="Arial"/>
                <w:noProof/>
                <w:snapToGrid w:val="0"/>
              </w:rPr>
            </w:pPr>
            <w:r w:rsidRPr="0003156C">
              <w:rPr>
                <w:rFonts w:ascii="Arial" w:hAnsi="Arial" w:cs="Arial"/>
                <w:noProof/>
                <w:snapToGrid w:val="0"/>
              </w:rPr>
              <w:t>5. Alte informaţii</w:t>
            </w:r>
          </w:p>
        </w:tc>
        <w:tc>
          <w:tcPr>
            <w:tcW w:w="5458" w:type="dxa"/>
            <w:gridSpan w:val="6"/>
          </w:tcPr>
          <w:p w:rsidR="005A0257" w:rsidRPr="0003156C" w:rsidRDefault="005A0257" w:rsidP="00920B28">
            <w:pPr>
              <w:spacing w:line="276" w:lineRule="auto"/>
              <w:jc w:val="both"/>
              <w:rPr>
                <w:rFonts w:ascii="Arial" w:hAnsi="Arial" w:cs="Arial"/>
                <w:noProof/>
              </w:rPr>
            </w:pPr>
            <w:r w:rsidRPr="0003156C">
              <w:rPr>
                <w:rFonts w:ascii="Arial" w:hAnsi="Arial" w:cs="Arial"/>
                <w:noProof/>
                <w:snapToGrid w:val="0"/>
              </w:rPr>
              <w:t>Nu este cazul</w:t>
            </w:r>
          </w:p>
        </w:tc>
      </w:tr>
      <w:tr w:rsidR="0003156C" w:rsidRPr="0003156C">
        <w:tc>
          <w:tcPr>
            <w:tcW w:w="10244" w:type="dxa"/>
            <w:gridSpan w:val="7"/>
          </w:tcPr>
          <w:p w:rsidR="005A0257" w:rsidRPr="0003156C" w:rsidRDefault="005A0257" w:rsidP="00920B28">
            <w:pPr>
              <w:spacing w:line="276" w:lineRule="auto"/>
              <w:jc w:val="both"/>
              <w:rPr>
                <w:rFonts w:ascii="Arial" w:hAnsi="Arial" w:cs="Arial"/>
                <w:noProof/>
                <w:snapToGrid w:val="0"/>
              </w:rPr>
            </w:pPr>
            <w:r w:rsidRPr="0003156C">
              <w:rPr>
                <w:rFonts w:ascii="Arial" w:hAnsi="Arial" w:cs="Arial"/>
                <w:noProof/>
                <w:snapToGrid w:val="0"/>
              </w:rPr>
              <w:t>Secţiunea a 4-a – Impactul financiar asupra bugetului general consolidat, atât pe termen scurt, pentru anul curent, cât şi pe termen lung (5 ani)</w:t>
            </w:r>
          </w:p>
        </w:tc>
      </w:tr>
      <w:tr w:rsidR="0003156C" w:rsidRPr="0003156C">
        <w:tc>
          <w:tcPr>
            <w:tcW w:w="10244" w:type="dxa"/>
            <w:gridSpan w:val="7"/>
          </w:tcPr>
          <w:p w:rsidR="005A0257" w:rsidRPr="0003156C" w:rsidRDefault="005A0257" w:rsidP="00920B28">
            <w:pPr>
              <w:spacing w:line="276" w:lineRule="auto"/>
              <w:jc w:val="right"/>
              <w:rPr>
                <w:rFonts w:ascii="Arial" w:hAnsi="Arial" w:cs="Arial"/>
                <w:noProof/>
                <w:snapToGrid w:val="0"/>
              </w:rPr>
            </w:pPr>
            <w:r w:rsidRPr="0003156C">
              <w:rPr>
                <w:rFonts w:ascii="Arial" w:hAnsi="Arial" w:cs="Arial"/>
                <w:noProof/>
                <w:snapToGrid w:val="0"/>
              </w:rPr>
              <w:t>- mii lei -</w:t>
            </w:r>
          </w:p>
        </w:tc>
      </w:tr>
      <w:tr w:rsidR="0003156C" w:rsidRPr="0003156C">
        <w:tc>
          <w:tcPr>
            <w:tcW w:w="4786" w:type="dxa"/>
          </w:tcPr>
          <w:p w:rsidR="005A0257" w:rsidRPr="0003156C" w:rsidRDefault="005A0257" w:rsidP="00920B28">
            <w:pPr>
              <w:spacing w:line="276" w:lineRule="auto"/>
              <w:jc w:val="center"/>
              <w:rPr>
                <w:rFonts w:ascii="Arial" w:hAnsi="Arial" w:cs="Arial"/>
                <w:noProof/>
                <w:snapToGrid w:val="0"/>
              </w:rPr>
            </w:pPr>
            <w:r w:rsidRPr="0003156C">
              <w:rPr>
                <w:rFonts w:ascii="Arial" w:hAnsi="Arial" w:cs="Arial"/>
                <w:noProof/>
                <w:snapToGrid w:val="0"/>
              </w:rPr>
              <w:t>Indicatori</w:t>
            </w:r>
          </w:p>
        </w:tc>
        <w:tc>
          <w:tcPr>
            <w:tcW w:w="1182" w:type="dxa"/>
            <w:shd w:val="clear" w:color="auto" w:fill="auto"/>
          </w:tcPr>
          <w:p w:rsidR="005A0257" w:rsidRPr="0003156C" w:rsidRDefault="005A0257" w:rsidP="00920B28">
            <w:pPr>
              <w:spacing w:line="276" w:lineRule="auto"/>
              <w:jc w:val="center"/>
              <w:rPr>
                <w:rFonts w:ascii="Arial" w:hAnsi="Arial" w:cs="Arial"/>
                <w:noProof/>
              </w:rPr>
            </w:pPr>
            <w:r w:rsidRPr="0003156C">
              <w:rPr>
                <w:rFonts w:ascii="Arial" w:hAnsi="Arial" w:cs="Arial"/>
                <w:noProof/>
              </w:rPr>
              <w:t>Anul curent</w:t>
            </w:r>
          </w:p>
        </w:tc>
        <w:tc>
          <w:tcPr>
            <w:tcW w:w="2956" w:type="dxa"/>
            <w:gridSpan w:val="4"/>
            <w:shd w:val="clear" w:color="auto" w:fill="auto"/>
          </w:tcPr>
          <w:p w:rsidR="005A0257" w:rsidRPr="0003156C" w:rsidRDefault="005A0257" w:rsidP="00920B28">
            <w:pPr>
              <w:spacing w:line="276" w:lineRule="auto"/>
              <w:jc w:val="center"/>
              <w:rPr>
                <w:rFonts w:ascii="Arial" w:hAnsi="Arial" w:cs="Arial"/>
                <w:noProof/>
              </w:rPr>
            </w:pPr>
            <w:r w:rsidRPr="0003156C">
              <w:rPr>
                <w:rFonts w:ascii="Arial" w:hAnsi="Arial" w:cs="Arial"/>
                <w:noProof/>
              </w:rPr>
              <w:t>Următorii 4 ani</w:t>
            </w:r>
          </w:p>
        </w:tc>
        <w:tc>
          <w:tcPr>
            <w:tcW w:w="1320" w:type="dxa"/>
            <w:shd w:val="clear" w:color="auto" w:fill="auto"/>
          </w:tcPr>
          <w:p w:rsidR="005A0257" w:rsidRPr="0003156C" w:rsidRDefault="005A0257" w:rsidP="00920B28">
            <w:pPr>
              <w:spacing w:line="276" w:lineRule="auto"/>
              <w:jc w:val="center"/>
              <w:rPr>
                <w:rFonts w:ascii="Arial" w:hAnsi="Arial" w:cs="Arial"/>
                <w:noProof/>
              </w:rPr>
            </w:pPr>
            <w:r w:rsidRPr="0003156C">
              <w:rPr>
                <w:rFonts w:ascii="Arial" w:hAnsi="Arial" w:cs="Arial"/>
                <w:noProof/>
              </w:rPr>
              <w:t>Media pe 5 ani</w:t>
            </w:r>
          </w:p>
        </w:tc>
      </w:tr>
      <w:tr w:rsidR="0003156C" w:rsidRPr="0003156C">
        <w:tc>
          <w:tcPr>
            <w:tcW w:w="4786" w:type="dxa"/>
          </w:tcPr>
          <w:p w:rsidR="005A0257" w:rsidRPr="0003156C" w:rsidRDefault="005A0257" w:rsidP="00920B28">
            <w:pPr>
              <w:spacing w:line="276" w:lineRule="auto"/>
              <w:jc w:val="center"/>
              <w:rPr>
                <w:rFonts w:ascii="Arial" w:hAnsi="Arial" w:cs="Arial"/>
                <w:noProof/>
                <w:snapToGrid w:val="0"/>
              </w:rPr>
            </w:pPr>
            <w:r w:rsidRPr="0003156C">
              <w:rPr>
                <w:rFonts w:ascii="Arial" w:hAnsi="Arial" w:cs="Arial"/>
                <w:noProof/>
                <w:snapToGrid w:val="0"/>
              </w:rPr>
              <w:t>1</w:t>
            </w:r>
          </w:p>
        </w:tc>
        <w:tc>
          <w:tcPr>
            <w:tcW w:w="1182" w:type="dxa"/>
            <w:shd w:val="clear" w:color="auto" w:fill="auto"/>
          </w:tcPr>
          <w:p w:rsidR="005A0257" w:rsidRPr="0003156C" w:rsidRDefault="005A0257" w:rsidP="00920B28">
            <w:pPr>
              <w:spacing w:line="276" w:lineRule="auto"/>
              <w:jc w:val="center"/>
              <w:rPr>
                <w:rFonts w:ascii="Arial" w:hAnsi="Arial" w:cs="Arial"/>
                <w:noProof/>
              </w:rPr>
            </w:pPr>
            <w:r w:rsidRPr="0003156C">
              <w:rPr>
                <w:rFonts w:ascii="Arial" w:hAnsi="Arial" w:cs="Arial"/>
                <w:noProof/>
              </w:rPr>
              <w:t>2</w:t>
            </w:r>
          </w:p>
        </w:tc>
        <w:tc>
          <w:tcPr>
            <w:tcW w:w="929" w:type="dxa"/>
            <w:shd w:val="clear" w:color="auto" w:fill="auto"/>
          </w:tcPr>
          <w:p w:rsidR="005A0257" w:rsidRPr="0003156C" w:rsidRDefault="005A0257" w:rsidP="00920B28">
            <w:pPr>
              <w:spacing w:line="276" w:lineRule="auto"/>
              <w:jc w:val="center"/>
              <w:rPr>
                <w:rFonts w:ascii="Arial" w:hAnsi="Arial" w:cs="Arial"/>
                <w:noProof/>
              </w:rPr>
            </w:pPr>
            <w:r w:rsidRPr="0003156C">
              <w:rPr>
                <w:rFonts w:ascii="Arial" w:hAnsi="Arial" w:cs="Arial"/>
                <w:noProof/>
              </w:rPr>
              <w:t>3</w:t>
            </w:r>
          </w:p>
        </w:tc>
        <w:tc>
          <w:tcPr>
            <w:tcW w:w="850" w:type="dxa"/>
            <w:shd w:val="clear" w:color="auto" w:fill="auto"/>
          </w:tcPr>
          <w:p w:rsidR="005A0257" w:rsidRPr="0003156C" w:rsidRDefault="005A0257" w:rsidP="00920B28">
            <w:pPr>
              <w:spacing w:line="276" w:lineRule="auto"/>
              <w:jc w:val="center"/>
              <w:rPr>
                <w:rFonts w:ascii="Arial" w:hAnsi="Arial" w:cs="Arial"/>
                <w:noProof/>
              </w:rPr>
            </w:pPr>
            <w:r w:rsidRPr="0003156C">
              <w:rPr>
                <w:rFonts w:ascii="Arial" w:hAnsi="Arial" w:cs="Arial"/>
                <w:noProof/>
              </w:rPr>
              <w:t>4</w:t>
            </w:r>
          </w:p>
        </w:tc>
        <w:tc>
          <w:tcPr>
            <w:tcW w:w="577" w:type="dxa"/>
            <w:shd w:val="clear" w:color="auto" w:fill="auto"/>
          </w:tcPr>
          <w:p w:rsidR="005A0257" w:rsidRPr="0003156C" w:rsidRDefault="005A0257" w:rsidP="00920B28">
            <w:pPr>
              <w:spacing w:line="276" w:lineRule="auto"/>
              <w:jc w:val="center"/>
              <w:rPr>
                <w:rFonts w:ascii="Arial" w:hAnsi="Arial" w:cs="Arial"/>
                <w:noProof/>
              </w:rPr>
            </w:pPr>
            <w:r w:rsidRPr="0003156C">
              <w:rPr>
                <w:rFonts w:ascii="Arial" w:hAnsi="Arial" w:cs="Arial"/>
                <w:noProof/>
              </w:rPr>
              <w:t>5</w:t>
            </w:r>
          </w:p>
        </w:tc>
        <w:tc>
          <w:tcPr>
            <w:tcW w:w="600" w:type="dxa"/>
            <w:shd w:val="clear" w:color="auto" w:fill="auto"/>
          </w:tcPr>
          <w:p w:rsidR="005A0257" w:rsidRPr="0003156C" w:rsidRDefault="005A0257" w:rsidP="00920B28">
            <w:pPr>
              <w:spacing w:line="276" w:lineRule="auto"/>
              <w:jc w:val="center"/>
              <w:rPr>
                <w:rFonts w:ascii="Arial" w:hAnsi="Arial" w:cs="Arial"/>
                <w:noProof/>
              </w:rPr>
            </w:pPr>
            <w:r w:rsidRPr="0003156C">
              <w:rPr>
                <w:rFonts w:ascii="Arial" w:hAnsi="Arial" w:cs="Arial"/>
                <w:noProof/>
              </w:rPr>
              <w:t>6</w:t>
            </w:r>
          </w:p>
        </w:tc>
        <w:tc>
          <w:tcPr>
            <w:tcW w:w="1320" w:type="dxa"/>
            <w:shd w:val="clear" w:color="auto" w:fill="auto"/>
          </w:tcPr>
          <w:p w:rsidR="005A0257" w:rsidRPr="0003156C" w:rsidRDefault="005A0257" w:rsidP="00920B28">
            <w:pPr>
              <w:spacing w:line="276" w:lineRule="auto"/>
              <w:jc w:val="center"/>
              <w:rPr>
                <w:rFonts w:ascii="Arial" w:hAnsi="Arial" w:cs="Arial"/>
                <w:noProof/>
              </w:rPr>
            </w:pPr>
            <w:r w:rsidRPr="0003156C">
              <w:rPr>
                <w:rFonts w:ascii="Arial" w:hAnsi="Arial" w:cs="Arial"/>
                <w:noProof/>
              </w:rPr>
              <w:t>7</w:t>
            </w:r>
          </w:p>
        </w:tc>
      </w:tr>
      <w:tr w:rsidR="0003156C" w:rsidRPr="0003156C">
        <w:tc>
          <w:tcPr>
            <w:tcW w:w="4786" w:type="dxa"/>
          </w:tcPr>
          <w:p w:rsidR="005A0257" w:rsidRPr="0003156C" w:rsidRDefault="005A0257" w:rsidP="00920B28">
            <w:pPr>
              <w:spacing w:line="276" w:lineRule="auto"/>
              <w:rPr>
                <w:rFonts w:ascii="Arial" w:hAnsi="Arial" w:cs="Arial"/>
                <w:noProof/>
                <w:snapToGrid w:val="0"/>
              </w:rPr>
            </w:pPr>
            <w:r w:rsidRPr="0003156C">
              <w:rPr>
                <w:rFonts w:ascii="Arial" w:hAnsi="Arial" w:cs="Arial"/>
                <w:noProof/>
                <w:snapToGrid w:val="0"/>
              </w:rPr>
              <w:t>1. Modificări ale veniturilor bugetare, plus/minus, din care:</w:t>
            </w:r>
          </w:p>
        </w:tc>
        <w:tc>
          <w:tcPr>
            <w:tcW w:w="5458" w:type="dxa"/>
            <w:gridSpan w:val="6"/>
            <w:shd w:val="clear" w:color="auto" w:fill="auto"/>
          </w:tcPr>
          <w:p w:rsidR="005A0257" w:rsidRPr="0003156C" w:rsidRDefault="005A0257" w:rsidP="00920B28">
            <w:pPr>
              <w:spacing w:line="276" w:lineRule="auto"/>
              <w:jc w:val="center"/>
              <w:rPr>
                <w:rFonts w:ascii="Arial" w:hAnsi="Arial" w:cs="Arial"/>
                <w:noProof/>
              </w:rPr>
            </w:pPr>
            <w:r w:rsidRPr="0003156C">
              <w:rPr>
                <w:rFonts w:ascii="Arial" w:hAnsi="Arial" w:cs="Arial"/>
                <w:noProof/>
              </w:rPr>
              <w:t>Nu este cazul</w:t>
            </w:r>
          </w:p>
        </w:tc>
      </w:tr>
      <w:tr w:rsidR="0003156C" w:rsidRPr="0003156C">
        <w:tc>
          <w:tcPr>
            <w:tcW w:w="4786" w:type="dxa"/>
          </w:tcPr>
          <w:p w:rsidR="005A0257" w:rsidRPr="0003156C" w:rsidRDefault="005A0257" w:rsidP="00920B28">
            <w:pPr>
              <w:spacing w:line="276" w:lineRule="auto"/>
              <w:rPr>
                <w:rFonts w:ascii="Arial" w:hAnsi="Arial" w:cs="Arial"/>
                <w:noProof/>
                <w:snapToGrid w:val="0"/>
              </w:rPr>
            </w:pPr>
            <w:r w:rsidRPr="0003156C">
              <w:rPr>
                <w:rFonts w:ascii="Arial" w:hAnsi="Arial" w:cs="Arial"/>
                <w:noProof/>
                <w:snapToGrid w:val="0"/>
              </w:rPr>
              <w:t>a) buget de stat, din acesta:</w:t>
            </w:r>
          </w:p>
        </w:tc>
        <w:tc>
          <w:tcPr>
            <w:tcW w:w="1182" w:type="dxa"/>
            <w:shd w:val="clear" w:color="auto" w:fill="auto"/>
          </w:tcPr>
          <w:p w:rsidR="005A0257" w:rsidRPr="0003156C" w:rsidRDefault="005A0257" w:rsidP="00920B28">
            <w:pPr>
              <w:spacing w:line="276" w:lineRule="auto"/>
              <w:jc w:val="center"/>
              <w:rPr>
                <w:rFonts w:ascii="Arial" w:hAnsi="Arial" w:cs="Arial"/>
                <w:noProof/>
              </w:rPr>
            </w:pPr>
            <w:r w:rsidRPr="0003156C">
              <w:rPr>
                <w:rFonts w:ascii="Arial" w:hAnsi="Arial" w:cs="Arial"/>
                <w:noProof/>
              </w:rPr>
              <w:t>x</w:t>
            </w:r>
          </w:p>
        </w:tc>
        <w:tc>
          <w:tcPr>
            <w:tcW w:w="929" w:type="dxa"/>
            <w:shd w:val="clear" w:color="auto" w:fill="auto"/>
          </w:tcPr>
          <w:p w:rsidR="005A0257" w:rsidRPr="0003156C" w:rsidRDefault="005A0257" w:rsidP="00920B28">
            <w:pPr>
              <w:spacing w:line="276" w:lineRule="auto"/>
              <w:jc w:val="center"/>
              <w:rPr>
                <w:rFonts w:ascii="Arial" w:hAnsi="Arial" w:cs="Arial"/>
                <w:noProof/>
              </w:rPr>
            </w:pPr>
            <w:r w:rsidRPr="0003156C">
              <w:rPr>
                <w:rFonts w:ascii="Arial" w:hAnsi="Arial" w:cs="Arial"/>
                <w:noProof/>
              </w:rPr>
              <w:t>x</w:t>
            </w:r>
          </w:p>
        </w:tc>
        <w:tc>
          <w:tcPr>
            <w:tcW w:w="850" w:type="dxa"/>
            <w:shd w:val="clear" w:color="auto" w:fill="auto"/>
          </w:tcPr>
          <w:p w:rsidR="005A0257" w:rsidRPr="0003156C" w:rsidRDefault="005A0257" w:rsidP="00920B28">
            <w:pPr>
              <w:spacing w:line="276" w:lineRule="auto"/>
              <w:jc w:val="center"/>
              <w:rPr>
                <w:rFonts w:ascii="Arial" w:hAnsi="Arial" w:cs="Arial"/>
                <w:noProof/>
              </w:rPr>
            </w:pPr>
            <w:r w:rsidRPr="0003156C">
              <w:rPr>
                <w:rFonts w:ascii="Arial" w:hAnsi="Arial" w:cs="Arial"/>
                <w:noProof/>
              </w:rPr>
              <w:t>x</w:t>
            </w:r>
          </w:p>
        </w:tc>
        <w:tc>
          <w:tcPr>
            <w:tcW w:w="577" w:type="dxa"/>
            <w:shd w:val="clear" w:color="auto" w:fill="auto"/>
          </w:tcPr>
          <w:p w:rsidR="005A0257" w:rsidRPr="0003156C" w:rsidRDefault="005A0257" w:rsidP="00920B28">
            <w:pPr>
              <w:spacing w:line="276" w:lineRule="auto"/>
              <w:jc w:val="center"/>
              <w:rPr>
                <w:rFonts w:ascii="Arial" w:hAnsi="Arial" w:cs="Arial"/>
                <w:noProof/>
              </w:rPr>
            </w:pPr>
            <w:r w:rsidRPr="0003156C">
              <w:rPr>
                <w:rFonts w:ascii="Arial" w:hAnsi="Arial" w:cs="Arial"/>
                <w:noProof/>
              </w:rPr>
              <w:t>x</w:t>
            </w:r>
          </w:p>
        </w:tc>
        <w:tc>
          <w:tcPr>
            <w:tcW w:w="600" w:type="dxa"/>
            <w:shd w:val="clear" w:color="auto" w:fill="auto"/>
          </w:tcPr>
          <w:p w:rsidR="005A0257" w:rsidRPr="0003156C" w:rsidRDefault="005A0257" w:rsidP="00920B28">
            <w:pPr>
              <w:spacing w:line="276" w:lineRule="auto"/>
              <w:jc w:val="center"/>
              <w:rPr>
                <w:rFonts w:ascii="Arial" w:hAnsi="Arial" w:cs="Arial"/>
                <w:noProof/>
              </w:rPr>
            </w:pPr>
            <w:r w:rsidRPr="0003156C">
              <w:rPr>
                <w:rFonts w:ascii="Arial" w:hAnsi="Arial" w:cs="Arial"/>
                <w:noProof/>
              </w:rPr>
              <w:t>x</w:t>
            </w:r>
          </w:p>
        </w:tc>
        <w:tc>
          <w:tcPr>
            <w:tcW w:w="1320" w:type="dxa"/>
            <w:shd w:val="clear" w:color="auto" w:fill="auto"/>
          </w:tcPr>
          <w:p w:rsidR="005A0257" w:rsidRPr="0003156C" w:rsidRDefault="005A0257" w:rsidP="00920B28">
            <w:pPr>
              <w:spacing w:line="276" w:lineRule="auto"/>
              <w:jc w:val="center"/>
              <w:rPr>
                <w:rFonts w:ascii="Arial" w:hAnsi="Arial" w:cs="Arial"/>
                <w:noProof/>
              </w:rPr>
            </w:pPr>
            <w:r w:rsidRPr="0003156C">
              <w:rPr>
                <w:rFonts w:ascii="Arial" w:hAnsi="Arial" w:cs="Arial"/>
                <w:noProof/>
              </w:rPr>
              <w:t>x</w:t>
            </w:r>
          </w:p>
        </w:tc>
      </w:tr>
      <w:tr w:rsidR="0003156C" w:rsidRPr="0003156C">
        <w:tc>
          <w:tcPr>
            <w:tcW w:w="4786" w:type="dxa"/>
          </w:tcPr>
          <w:p w:rsidR="005A0257" w:rsidRPr="0003156C" w:rsidRDefault="005A0257" w:rsidP="00920B28">
            <w:pPr>
              <w:spacing w:line="276" w:lineRule="auto"/>
              <w:rPr>
                <w:rFonts w:ascii="Arial" w:hAnsi="Arial" w:cs="Arial"/>
                <w:noProof/>
                <w:snapToGrid w:val="0"/>
              </w:rPr>
            </w:pPr>
            <w:r w:rsidRPr="0003156C">
              <w:rPr>
                <w:rFonts w:ascii="Arial" w:hAnsi="Arial" w:cs="Arial"/>
                <w:noProof/>
                <w:snapToGrid w:val="0"/>
              </w:rPr>
              <w:t>(i) impozit pe profit</w:t>
            </w:r>
          </w:p>
        </w:tc>
        <w:tc>
          <w:tcPr>
            <w:tcW w:w="1182" w:type="dxa"/>
            <w:shd w:val="clear" w:color="auto" w:fill="auto"/>
          </w:tcPr>
          <w:p w:rsidR="005A0257" w:rsidRPr="0003156C" w:rsidRDefault="005A0257" w:rsidP="00920B28">
            <w:pPr>
              <w:spacing w:line="276" w:lineRule="auto"/>
              <w:jc w:val="center"/>
              <w:rPr>
                <w:rFonts w:ascii="Arial" w:hAnsi="Arial" w:cs="Arial"/>
                <w:noProof/>
              </w:rPr>
            </w:pPr>
          </w:p>
        </w:tc>
        <w:tc>
          <w:tcPr>
            <w:tcW w:w="929" w:type="dxa"/>
            <w:shd w:val="clear" w:color="auto" w:fill="auto"/>
          </w:tcPr>
          <w:p w:rsidR="005A0257" w:rsidRPr="0003156C" w:rsidRDefault="005A0257" w:rsidP="00920B28">
            <w:pPr>
              <w:spacing w:line="276" w:lineRule="auto"/>
              <w:jc w:val="center"/>
              <w:rPr>
                <w:rFonts w:ascii="Arial" w:hAnsi="Arial" w:cs="Arial"/>
                <w:noProof/>
              </w:rPr>
            </w:pPr>
          </w:p>
        </w:tc>
        <w:tc>
          <w:tcPr>
            <w:tcW w:w="850" w:type="dxa"/>
            <w:shd w:val="clear" w:color="auto" w:fill="auto"/>
          </w:tcPr>
          <w:p w:rsidR="005A0257" w:rsidRPr="0003156C" w:rsidRDefault="005A0257" w:rsidP="00920B28">
            <w:pPr>
              <w:spacing w:line="276" w:lineRule="auto"/>
              <w:jc w:val="center"/>
              <w:rPr>
                <w:rFonts w:ascii="Arial" w:hAnsi="Arial" w:cs="Arial"/>
                <w:noProof/>
              </w:rPr>
            </w:pPr>
          </w:p>
        </w:tc>
        <w:tc>
          <w:tcPr>
            <w:tcW w:w="577" w:type="dxa"/>
            <w:shd w:val="clear" w:color="auto" w:fill="auto"/>
          </w:tcPr>
          <w:p w:rsidR="005A0257" w:rsidRPr="0003156C" w:rsidRDefault="005A0257" w:rsidP="00920B28">
            <w:pPr>
              <w:spacing w:line="276" w:lineRule="auto"/>
              <w:jc w:val="center"/>
              <w:rPr>
                <w:rFonts w:ascii="Arial" w:hAnsi="Arial" w:cs="Arial"/>
                <w:noProof/>
              </w:rPr>
            </w:pPr>
          </w:p>
        </w:tc>
        <w:tc>
          <w:tcPr>
            <w:tcW w:w="600" w:type="dxa"/>
            <w:shd w:val="clear" w:color="auto" w:fill="auto"/>
          </w:tcPr>
          <w:p w:rsidR="005A0257" w:rsidRPr="0003156C" w:rsidRDefault="005A0257" w:rsidP="00920B28">
            <w:pPr>
              <w:spacing w:line="276" w:lineRule="auto"/>
              <w:jc w:val="center"/>
              <w:rPr>
                <w:rFonts w:ascii="Arial" w:hAnsi="Arial" w:cs="Arial"/>
                <w:noProof/>
              </w:rPr>
            </w:pPr>
          </w:p>
        </w:tc>
        <w:tc>
          <w:tcPr>
            <w:tcW w:w="1320" w:type="dxa"/>
            <w:shd w:val="clear" w:color="auto" w:fill="auto"/>
          </w:tcPr>
          <w:p w:rsidR="005A0257" w:rsidRPr="0003156C" w:rsidRDefault="005A0257" w:rsidP="00920B28">
            <w:pPr>
              <w:spacing w:line="276" w:lineRule="auto"/>
              <w:jc w:val="center"/>
              <w:rPr>
                <w:rFonts w:ascii="Arial" w:hAnsi="Arial" w:cs="Arial"/>
                <w:noProof/>
              </w:rPr>
            </w:pPr>
          </w:p>
        </w:tc>
      </w:tr>
      <w:tr w:rsidR="0003156C" w:rsidRPr="0003156C">
        <w:tc>
          <w:tcPr>
            <w:tcW w:w="4786" w:type="dxa"/>
          </w:tcPr>
          <w:p w:rsidR="005A0257" w:rsidRPr="0003156C" w:rsidRDefault="005A0257" w:rsidP="00920B28">
            <w:pPr>
              <w:spacing w:line="276" w:lineRule="auto"/>
              <w:rPr>
                <w:rFonts w:ascii="Arial" w:hAnsi="Arial" w:cs="Arial"/>
                <w:noProof/>
                <w:snapToGrid w:val="0"/>
              </w:rPr>
            </w:pPr>
            <w:r w:rsidRPr="0003156C">
              <w:rPr>
                <w:rFonts w:ascii="Arial" w:hAnsi="Arial" w:cs="Arial"/>
                <w:noProof/>
                <w:snapToGrid w:val="0"/>
              </w:rPr>
              <w:t>(ii) impozit pe venit</w:t>
            </w:r>
          </w:p>
        </w:tc>
        <w:tc>
          <w:tcPr>
            <w:tcW w:w="1182" w:type="dxa"/>
            <w:shd w:val="clear" w:color="auto" w:fill="auto"/>
          </w:tcPr>
          <w:p w:rsidR="005A0257" w:rsidRPr="0003156C" w:rsidRDefault="005A0257" w:rsidP="00920B28">
            <w:pPr>
              <w:spacing w:line="276" w:lineRule="auto"/>
              <w:jc w:val="center"/>
              <w:rPr>
                <w:rFonts w:ascii="Arial" w:hAnsi="Arial" w:cs="Arial"/>
                <w:noProof/>
              </w:rPr>
            </w:pPr>
          </w:p>
        </w:tc>
        <w:tc>
          <w:tcPr>
            <w:tcW w:w="929" w:type="dxa"/>
            <w:shd w:val="clear" w:color="auto" w:fill="auto"/>
          </w:tcPr>
          <w:p w:rsidR="005A0257" w:rsidRPr="0003156C" w:rsidRDefault="005A0257" w:rsidP="00920B28">
            <w:pPr>
              <w:spacing w:line="276" w:lineRule="auto"/>
              <w:jc w:val="center"/>
              <w:rPr>
                <w:rFonts w:ascii="Arial" w:hAnsi="Arial" w:cs="Arial"/>
                <w:noProof/>
              </w:rPr>
            </w:pPr>
          </w:p>
        </w:tc>
        <w:tc>
          <w:tcPr>
            <w:tcW w:w="850" w:type="dxa"/>
            <w:shd w:val="clear" w:color="auto" w:fill="auto"/>
          </w:tcPr>
          <w:p w:rsidR="005A0257" w:rsidRPr="0003156C" w:rsidRDefault="005A0257" w:rsidP="00920B28">
            <w:pPr>
              <w:spacing w:line="276" w:lineRule="auto"/>
              <w:jc w:val="center"/>
              <w:rPr>
                <w:rFonts w:ascii="Arial" w:hAnsi="Arial" w:cs="Arial"/>
                <w:noProof/>
              </w:rPr>
            </w:pPr>
          </w:p>
        </w:tc>
        <w:tc>
          <w:tcPr>
            <w:tcW w:w="577" w:type="dxa"/>
            <w:shd w:val="clear" w:color="auto" w:fill="auto"/>
          </w:tcPr>
          <w:p w:rsidR="005A0257" w:rsidRPr="0003156C" w:rsidRDefault="005A0257" w:rsidP="00920B28">
            <w:pPr>
              <w:spacing w:line="276" w:lineRule="auto"/>
              <w:jc w:val="center"/>
              <w:rPr>
                <w:rFonts w:ascii="Arial" w:hAnsi="Arial" w:cs="Arial"/>
                <w:noProof/>
              </w:rPr>
            </w:pPr>
          </w:p>
        </w:tc>
        <w:tc>
          <w:tcPr>
            <w:tcW w:w="600" w:type="dxa"/>
            <w:shd w:val="clear" w:color="auto" w:fill="auto"/>
          </w:tcPr>
          <w:p w:rsidR="005A0257" w:rsidRPr="0003156C" w:rsidRDefault="005A0257" w:rsidP="00920B28">
            <w:pPr>
              <w:spacing w:line="276" w:lineRule="auto"/>
              <w:jc w:val="center"/>
              <w:rPr>
                <w:rFonts w:ascii="Arial" w:hAnsi="Arial" w:cs="Arial"/>
                <w:noProof/>
              </w:rPr>
            </w:pPr>
          </w:p>
        </w:tc>
        <w:tc>
          <w:tcPr>
            <w:tcW w:w="1320" w:type="dxa"/>
            <w:shd w:val="clear" w:color="auto" w:fill="auto"/>
          </w:tcPr>
          <w:p w:rsidR="005A0257" w:rsidRPr="0003156C" w:rsidRDefault="005A0257" w:rsidP="00920B28">
            <w:pPr>
              <w:spacing w:line="276" w:lineRule="auto"/>
              <w:jc w:val="center"/>
              <w:rPr>
                <w:rFonts w:ascii="Arial" w:hAnsi="Arial" w:cs="Arial"/>
                <w:noProof/>
              </w:rPr>
            </w:pPr>
          </w:p>
        </w:tc>
      </w:tr>
      <w:tr w:rsidR="0003156C" w:rsidRPr="0003156C">
        <w:tc>
          <w:tcPr>
            <w:tcW w:w="4786" w:type="dxa"/>
          </w:tcPr>
          <w:p w:rsidR="005A0257" w:rsidRPr="0003156C" w:rsidRDefault="005A0257" w:rsidP="00920B28">
            <w:pPr>
              <w:spacing w:line="276" w:lineRule="auto"/>
              <w:rPr>
                <w:rFonts w:ascii="Arial" w:hAnsi="Arial" w:cs="Arial"/>
                <w:noProof/>
                <w:snapToGrid w:val="0"/>
              </w:rPr>
            </w:pPr>
            <w:r w:rsidRPr="0003156C">
              <w:rPr>
                <w:rFonts w:ascii="Arial" w:hAnsi="Arial" w:cs="Arial"/>
                <w:noProof/>
                <w:snapToGrid w:val="0"/>
              </w:rPr>
              <w:t>b) bugete locale:</w:t>
            </w:r>
          </w:p>
        </w:tc>
        <w:tc>
          <w:tcPr>
            <w:tcW w:w="1182" w:type="dxa"/>
            <w:shd w:val="clear" w:color="auto" w:fill="auto"/>
          </w:tcPr>
          <w:p w:rsidR="005A0257" w:rsidRPr="0003156C" w:rsidRDefault="005A0257" w:rsidP="00920B28">
            <w:pPr>
              <w:spacing w:line="276" w:lineRule="auto"/>
              <w:jc w:val="center"/>
              <w:rPr>
                <w:rFonts w:ascii="Arial" w:hAnsi="Arial" w:cs="Arial"/>
                <w:noProof/>
              </w:rPr>
            </w:pPr>
          </w:p>
        </w:tc>
        <w:tc>
          <w:tcPr>
            <w:tcW w:w="929" w:type="dxa"/>
            <w:shd w:val="clear" w:color="auto" w:fill="auto"/>
          </w:tcPr>
          <w:p w:rsidR="005A0257" w:rsidRPr="0003156C" w:rsidRDefault="005A0257" w:rsidP="00920B28">
            <w:pPr>
              <w:spacing w:line="276" w:lineRule="auto"/>
              <w:jc w:val="center"/>
              <w:rPr>
                <w:rFonts w:ascii="Arial" w:hAnsi="Arial" w:cs="Arial"/>
                <w:noProof/>
              </w:rPr>
            </w:pPr>
          </w:p>
        </w:tc>
        <w:tc>
          <w:tcPr>
            <w:tcW w:w="850" w:type="dxa"/>
            <w:shd w:val="clear" w:color="auto" w:fill="auto"/>
          </w:tcPr>
          <w:p w:rsidR="005A0257" w:rsidRPr="0003156C" w:rsidRDefault="005A0257" w:rsidP="00920B28">
            <w:pPr>
              <w:spacing w:line="276" w:lineRule="auto"/>
              <w:jc w:val="center"/>
              <w:rPr>
                <w:rFonts w:ascii="Arial" w:hAnsi="Arial" w:cs="Arial"/>
                <w:noProof/>
              </w:rPr>
            </w:pPr>
          </w:p>
        </w:tc>
        <w:tc>
          <w:tcPr>
            <w:tcW w:w="577" w:type="dxa"/>
            <w:shd w:val="clear" w:color="auto" w:fill="auto"/>
          </w:tcPr>
          <w:p w:rsidR="005A0257" w:rsidRPr="0003156C" w:rsidRDefault="005A0257" w:rsidP="00920B28">
            <w:pPr>
              <w:spacing w:line="276" w:lineRule="auto"/>
              <w:jc w:val="center"/>
              <w:rPr>
                <w:rFonts w:ascii="Arial" w:hAnsi="Arial" w:cs="Arial"/>
                <w:noProof/>
              </w:rPr>
            </w:pPr>
          </w:p>
        </w:tc>
        <w:tc>
          <w:tcPr>
            <w:tcW w:w="600" w:type="dxa"/>
            <w:shd w:val="clear" w:color="auto" w:fill="auto"/>
          </w:tcPr>
          <w:p w:rsidR="005A0257" w:rsidRPr="0003156C" w:rsidRDefault="005A0257" w:rsidP="00920B28">
            <w:pPr>
              <w:spacing w:line="276" w:lineRule="auto"/>
              <w:jc w:val="center"/>
              <w:rPr>
                <w:rFonts w:ascii="Arial" w:hAnsi="Arial" w:cs="Arial"/>
                <w:noProof/>
              </w:rPr>
            </w:pPr>
          </w:p>
        </w:tc>
        <w:tc>
          <w:tcPr>
            <w:tcW w:w="1320" w:type="dxa"/>
            <w:shd w:val="clear" w:color="auto" w:fill="auto"/>
          </w:tcPr>
          <w:p w:rsidR="005A0257" w:rsidRPr="0003156C" w:rsidRDefault="005A0257" w:rsidP="00920B28">
            <w:pPr>
              <w:spacing w:line="276" w:lineRule="auto"/>
              <w:jc w:val="center"/>
              <w:rPr>
                <w:rFonts w:ascii="Arial" w:hAnsi="Arial" w:cs="Arial"/>
                <w:noProof/>
              </w:rPr>
            </w:pPr>
          </w:p>
        </w:tc>
      </w:tr>
      <w:tr w:rsidR="0003156C" w:rsidRPr="0003156C">
        <w:tc>
          <w:tcPr>
            <w:tcW w:w="4786" w:type="dxa"/>
          </w:tcPr>
          <w:p w:rsidR="005A0257" w:rsidRPr="0003156C" w:rsidRDefault="005A0257" w:rsidP="00920B28">
            <w:pPr>
              <w:spacing w:line="276" w:lineRule="auto"/>
              <w:rPr>
                <w:rFonts w:ascii="Arial" w:hAnsi="Arial" w:cs="Arial"/>
                <w:noProof/>
                <w:snapToGrid w:val="0"/>
              </w:rPr>
            </w:pPr>
            <w:r w:rsidRPr="0003156C">
              <w:rPr>
                <w:rFonts w:ascii="Arial" w:hAnsi="Arial" w:cs="Arial"/>
                <w:noProof/>
                <w:snapToGrid w:val="0"/>
              </w:rPr>
              <w:t>(i) impozit pe profit</w:t>
            </w:r>
          </w:p>
        </w:tc>
        <w:tc>
          <w:tcPr>
            <w:tcW w:w="1182" w:type="dxa"/>
            <w:shd w:val="clear" w:color="auto" w:fill="auto"/>
          </w:tcPr>
          <w:p w:rsidR="005A0257" w:rsidRPr="0003156C" w:rsidRDefault="005A0257" w:rsidP="00920B28">
            <w:pPr>
              <w:spacing w:line="276" w:lineRule="auto"/>
              <w:jc w:val="center"/>
              <w:rPr>
                <w:rFonts w:ascii="Arial" w:hAnsi="Arial" w:cs="Arial"/>
                <w:noProof/>
              </w:rPr>
            </w:pPr>
          </w:p>
        </w:tc>
        <w:tc>
          <w:tcPr>
            <w:tcW w:w="929" w:type="dxa"/>
            <w:shd w:val="clear" w:color="auto" w:fill="auto"/>
          </w:tcPr>
          <w:p w:rsidR="005A0257" w:rsidRPr="0003156C" w:rsidRDefault="005A0257" w:rsidP="00920B28">
            <w:pPr>
              <w:spacing w:line="276" w:lineRule="auto"/>
              <w:jc w:val="center"/>
              <w:rPr>
                <w:rFonts w:ascii="Arial" w:hAnsi="Arial" w:cs="Arial"/>
                <w:noProof/>
              </w:rPr>
            </w:pPr>
          </w:p>
        </w:tc>
        <w:tc>
          <w:tcPr>
            <w:tcW w:w="850" w:type="dxa"/>
            <w:shd w:val="clear" w:color="auto" w:fill="auto"/>
          </w:tcPr>
          <w:p w:rsidR="005A0257" w:rsidRPr="0003156C" w:rsidRDefault="005A0257" w:rsidP="00920B28">
            <w:pPr>
              <w:spacing w:line="276" w:lineRule="auto"/>
              <w:jc w:val="center"/>
              <w:rPr>
                <w:rFonts w:ascii="Arial" w:hAnsi="Arial" w:cs="Arial"/>
                <w:noProof/>
              </w:rPr>
            </w:pPr>
          </w:p>
        </w:tc>
        <w:tc>
          <w:tcPr>
            <w:tcW w:w="577" w:type="dxa"/>
            <w:shd w:val="clear" w:color="auto" w:fill="auto"/>
          </w:tcPr>
          <w:p w:rsidR="005A0257" w:rsidRPr="0003156C" w:rsidRDefault="005A0257" w:rsidP="00920B28">
            <w:pPr>
              <w:spacing w:line="276" w:lineRule="auto"/>
              <w:jc w:val="center"/>
              <w:rPr>
                <w:rFonts w:ascii="Arial" w:hAnsi="Arial" w:cs="Arial"/>
                <w:noProof/>
              </w:rPr>
            </w:pPr>
          </w:p>
        </w:tc>
        <w:tc>
          <w:tcPr>
            <w:tcW w:w="600" w:type="dxa"/>
            <w:shd w:val="clear" w:color="auto" w:fill="auto"/>
          </w:tcPr>
          <w:p w:rsidR="005A0257" w:rsidRPr="0003156C" w:rsidRDefault="005A0257" w:rsidP="00920B28">
            <w:pPr>
              <w:spacing w:line="276" w:lineRule="auto"/>
              <w:jc w:val="center"/>
              <w:rPr>
                <w:rFonts w:ascii="Arial" w:hAnsi="Arial" w:cs="Arial"/>
                <w:noProof/>
              </w:rPr>
            </w:pPr>
          </w:p>
        </w:tc>
        <w:tc>
          <w:tcPr>
            <w:tcW w:w="1320" w:type="dxa"/>
            <w:shd w:val="clear" w:color="auto" w:fill="auto"/>
          </w:tcPr>
          <w:p w:rsidR="005A0257" w:rsidRPr="0003156C" w:rsidRDefault="005A0257" w:rsidP="00920B28">
            <w:pPr>
              <w:spacing w:line="276" w:lineRule="auto"/>
              <w:jc w:val="center"/>
              <w:rPr>
                <w:rFonts w:ascii="Arial" w:hAnsi="Arial" w:cs="Arial"/>
                <w:noProof/>
              </w:rPr>
            </w:pPr>
          </w:p>
        </w:tc>
      </w:tr>
      <w:tr w:rsidR="0003156C" w:rsidRPr="0003156C">
        <w:tc>
          <w:tcPr>
            <w:tcW w:w="4786" w:type="dxa"/>
          </w:tcPr>
          <w:p w:rsidR="005A0257" w:rsidRPr="0003156C" w:rsidRDefault="005A0257" w:rsidP="00920B28">
            <w:pPr>
              <w:spacing w:line="276" w:lineRule="auto"/>
              <w:rPr>
                <w:rFonts w:ascii="Arial" w:hAnsi="Arial" w:cs="Arial"/>
                <w:noProof/>
                <w:snapToGrid w:val="0"/>
              </w:rPr>
            </w:pPr>
            <w:r w:rsidRPr="0003156C">
              <w:rPr>
                <w:rFonts w:ascii="Arial" w:hAnsi="Arial" w:cs="Arial"/>
                <w:noProof/>
                <w:snapToGrid w:val="0"/>
              </w:rPr>
              <w:t>c) bugetul asigurărilor sociale de stat:</w:t>
            </w:r>
          </w:p>
        </w:tc>
        <w:tc>
          <w:tcPr>
            <w:tcW w:w="1182" w:type="dxa"/>
            <w:shd w:val="clear" w:color="auto" w:fill="auto"/>
          </w:tcPr>
          <w:p w:rsidR="005A0257" w:rsidRPr="0003156C" w:rsidRDefault="005A0257" w:rsidP="00920B28">
            <w:pPr>
              <w:spacing w:line="276" w:lineRule="auto"/>
              <w:jc w:val="center"/>
              <w:rPr>
                <w:rFonts w:ascii="Arial" w:hAnsi="Arial" w:cs="Arial"/>
                <w:noProof/>
              </w:rPr>
            </w:pPr>
          </w:p>
        </w:tc>
        <w:tc>
          <w:tcPr>
            <w:tcW w:w="929" w:type="dxa"/>
            <w:shd w:val="clear" w:color="auto" w:fill="auto"/>
          </w:tcPr>
          <w:p w:rsidR="005A0257" w:rsidRPr="0003156C" w:rsidRDefault="005A0257" w:rsidP="00920B28">
            <w:pPr>
              <w:spacing w:line="276" w:lineRule="auto"/>
              <w:jc w:val="center"/>
              <w:rPr>
                <w:rFonts w:ascii="Arial" w:hAnsi="Arial" w:cs="Arial"/>
                <w:noProof/>
              </w:rPr>
            </w:pPr>
          </w:p>
        </w:tc>
        <w:tc>
          <w:tcPr>
            <w:tcW w:w="850" w:type="dxa"/>
            <w:shd w:val="clear" w:color="auto" w:fill="auto"/>
          </w:tcPr>
          <w:p w:rsidR="005A0257" w:rsidRPr="0003156C" w:rsidRDefault="005A0257" w:rsidP="00920B28">
            <w:pPr>
              <w:spacing w:line="276" w:lineRule="auto"/>
              <w:jc w:val="center"/>
              <w:rPr>
                <w:rFonts w:ascii="Arial" w:hAnsi="Arial" w:cs="Arial"/>
                <w:noProof/>
              </w:rPr>
            </w:pPr>
          </w:p>
        </w:tc>
        <w:tc>
          <w:tcPr>
            <w:tcW w:w="577" w:type="dxa"/>
            <w:shd w:val="clear" w:color="auto" w:fill="auto"/>
          </w:tcPr>
          <w:p w:rsidR="005A0257" w:rsidRPr="0003156C" w:rsidRDefault="005A0257" w:rsidP="00920B28">
            <w:pPr>
              <w:spacing w:line="276" w:lineRule="auto"/>
              <w:jc w:val="center"/>
              <w:rPr>
                <w:rFonts w:ascii="Arial" w:hAnsi="Arial" w:cs="Arial"/>
                <w:noProof/>
              </w:rPr>
            </w:pPr>
          </w:p>
        </w:tc>
        <w:tc>
          <w:tcPr>
            <w:tcW w:w="600" w:type="dxa"/>
            <w:shd w:val="clear" w:color="auto" w:fill="auto"/>
          </w:tcPr>
          <w:p w:rsidR="005A0257" w:rsidRPr="0003156C" w:rsidRDefault="005A0257" w:rsidP="00920B28">
            <w:pPr>
              <w:spacing w:line="276" w:lineRule="auto"/>
              <w:jc w:val="center"/>
              <w:rPr>
                <w:rFonts w:ascii="Arial" w:hAnsi="Arial" w:cs="Arial"/>
                <w:noProof/>
              </w:rPr>
            </w:pPr>
          </w:p>
        </w:tc>
        <w:tc>
          <w:tcPr>
            <w:tcW w:w="1320" w:type="dxa"/>
            <w:shd w:val="clear" w:color="auto" w:fill="auto"/>
          </w:tcPr>
          <w:p w:rsidR="005A0257" w:rsidRPr="0003156C" w:rsidRDefault="005A0257" w:rsidP="00920B28">
            <w:pPr>
              <w:spacing w:line="276" w:lineRule="auto"/>
              <w:jc w:val="center"/>
              <w:rPr>
                <w:rFonts w:ascii="Arial" w:hAnsi="Arial" w:cs="Arial"/>
                <w:noProof/>
              </w:rPr>
            </w:pPr>
          </w:p>
        </w:tc>
      </w:tr>
      <w:tr w:rsidR="0003156C" w:rsidRPr="0003156C">
        <w:tc>
          <w:tcPr>
            <w:tcW w:w="4786" w:type="dxa"/>
          </w:tcPr>
          <w:p w:rsidR="005A0257" w:rsidRPr="0003156C" w:rsidRDefault="005A0257" w:rsidP="00920B28">
            <w:pPr>
              <w:spacing w:line="276" w:lineRule="auto"/>
              <w:rPr>
                <w:rFonts w:ascii="Arial" w:hAnsi="Arial" w:cs="Arial"/>
                <w:noProof/>
                <w:snapToGrid w:val="0"/>
              </w:rPr>
            </w:pPr>
            <w:r w:rsidRPr="0003156C">
              <w:rPr>
                <w:rFonts w:ascii="Arial" w:hAnsi="Arial" w:cs="Arial"/>
                <w:noProof/>
                <w:snapToGrid w:val="0"/>
              </w:rPr>
              <w:t>(i) contribuţii de asigurări</w:t>
            </w:r>
          </w:p>
        </w:tc>
        <w:tc>
          <w:tcPr>
            <w:tcW w:w="1182" w:type="dxa"/>
            <w:shd w:val="clear" w:color="auto" w:fill="auto"/>
          </w:tcPr>
          <w:p w:rsidR="005A0257" w:rsidRPr="0003156C" w:rsidRDefault="005A0257" w:rsidP="00920B28">
            <w:pPr>
              <w:spacing w:line="276" w:lineRule="auto"/>
              <w:jc w:val="center"/>
              <w:rPr>
                <w:rFonts w:ascii="Arial" w:hAnsi="Arial" w:cs="Arial"/>
                <w:noProof/>
              </w:rPr>
            </w:pPr>
          </w:p>
        </w:tc>
        <w:tc>
          <w:tcPr>
            <w:tcW w:w="929" w:type="dxa"/>
            <w:shd w:val="clear" w:color="auto" w:fill="auto"/>
          </w:tcPr>
          <w:p w:rsidR="005A0257" w:rsidRPr="0003156C" w:rsidRDefault="005A0257" w:rsidP="00920B28">
            <w:pPr>
              <w:spacing w:line="276" w:lineRule="auto"/>
              <w:jc w:val="center"/>
              <w:rPr>
                <w:rFonts w:ascii="Arial" w:hAnsi="Arial" w:cs="Arial"/>
                <w:noProof/>
              </w:rPr>
            </w:pPr>
          </w:p>
        </w:tc>
        <w:tc>
          <w:tcPr>
            <w:tcW w:w="850" w:type="dxa"/>
            <w:shd w:val="clear" w:color="auto" w:fill="auto"/>
          </w:tcPr>
          <w:p w:rsidR="005A0257" w:rsidRPr="0003156C" w:rsidRDefault="005A0257" w:rsidP="00920B28">
            <w:pPr>
              <w:spacing w:line="276" w:lineRule="auto"/>
              <w:jc w:val="center"/>
              <w:rPr>
                <w:rFonts w:ascii="Arial" w:hAnsi="Arial" w:cs="Arial"/>
                <w:noProof/>
              </w:rPr>
            </w:pPr>
          </w:p>
        </w:tc>
        <w:tc>
          <w:tcPr>
            <w:tcW w:w="577" w:type="dxa"/>
            <w:shd w:val="clear" w:color="auto" w:fill="auto"/>
          </w:tcPr>
          <w:p w:rsidR="005A0257" w:rsidRPr="0003156C" w:rsidRDefault="005A0257" w:rsidP="00920B28">
            <w:pPr>
              <w:spacing w:line="276" w:lineRule="auto"/>
              <w:jc w:val="center"/>
              <w:rPr>
                <w:rFonts w:ascii="Arial" w:hAnsi="Arial" w:cs="Arial"/>
                <w:noProof/>
              </w:rPr>
            </w:pPr>
          </w:p>
        </w:tc>
        <w:tc>
          <w:tcPr>
            <w:tcW w:w="600" w:type="dxa"/>
            <w:shd w:val="clear" w:color="auto" w:fill="auto"/>
          </w:tcPr>
          <w:p w:rsidR="005A0257" w:rsidRPr="0003156C" w:rsidRDefault="005A0257" w:rsidP="00920B28">
            <w:pPr>
              <w:spacing w:line="276" w:lineRule="auto"/>
              <w:jc w:val="center"/>
              <w:rPr>
                <w:rFonts w:ascii="Arial" w:hAnsi="Arial" w:cs="Arial"/>
                <w:noProof/>
              </w:rPr>
            </w:pPr>
          </w:p>
        </w:tc>
        <w:tc>
          <w:tcPr>
            <w:tcW w:w="1320" w:type="dxa"/>
            <w:shd w:val="clear" w:color="auto" w:fill="auto"/>
          </w:tcPr>
          <w:p w:rsidR="005A0257" w:rsidRPr="0003156C" w:rsidRDefault="005A0257" w:rsidP="00920B28">
            <w:pPr>
              <w:spacing w:line="276" w:lineRule="auto"/>
              <w:jc w:val="center"/>
              <w:rPr>
                <w:rFonts w:ascii="Arial" w:hAnsi="Arial" w:cs="Arial"/>
                <w:noProof/>
              </w:rPr>
            </w:pPr>
          </w:p>
        </w:tc>
      </w:tr>
      <w:tr w:rsidR="0003156C" w:rsidRPr="0003156C">
        <w:tc>
          <w:tcPr>
            <w:tcW w:w="4786" w:type="dxa"/>
          </w:tcPr>
          <w:p w:rsidR="005A0257" w:rsidRPr="0003156C" w:rsidRDefault="005A0257" w:rsidP="00920B28">
            <w:pPr>
              <w:spacing w:line="276" w:lineRule="auto"/>
              <w:rPr>
                <w:rFonts w:ascii="Arial" w:hAnsi="Arial" w:cs="Arial"/>
                <w:noProof/>
                <w:snapToGrid w:val="0"/>
              </w:rPr>
            </w:pPr>
            <w:r w:rsidRPr="0003156C">
              <w:rPr>
                <w:rFonts w:ascii="Arial" w:hAnsi="Arial" w:cs="Arial"/>
                <w:noProof/>
                <w:snapToGrid w:val="0"/>
              </w:rPr>
              <w:t>2. Modificări ale cheltuielilor bugetare, plus/minus, din care:</w:t>
            </w:r>
          </w:p>
        </w:tc>
        <w:tc>
          <w:tcPr>
            <w:tcW w:w="1182" w:type="dxa"/>
            <w:shd w:val="clear" w:color="auto" w:fill="auto"/>
          </w:tcPr>
          <w:p w:rsidR="005A0257" w:rsidRPr="0003156C" w:rsidRDefault="005A0257" w:rsidP="00920B28">
            <w:pPr>
              <w:spacing w:line="276" w:lineRule="auto"/>
              <w:jc w:val="center"/>
              <w:rPr>
                <w:rFonts w:ascii="Arial" w:hAnsi="Arial" w:cs="Arial"/>
                <w:noProof/>
              </w:rPr>
            </w:pPr>
          </w:p>
        </w:tc>
        <w:tc>
          <w:tcPr>
            <w:tcW w:w="929" w:type="dxa"/>
            <w:shd w:val="clear" w:color="auto" w:fill="auto"/>
          </w:tcPr>
          <w:p w:rsidR="005A0257" w:rsidRPr="0003156C" w:rsidRDefault="005A0257" w:rsidP="00920B28">
            <w:pPr>
              <w:spacing w:line="276" w:lineRule="auto"/>
              <w:jc w:val="center"/>
              <w:rPr>
                <w:rFonts w:ascii="Arial" w:hAnsi="Arial" w:cs="Arial"/>
                <w:noProof/>
              </w:rPr>
            </w:pPr>
          </w:p>
        </w:tc>
        <w:tc>
          <w:tcPr>
            <w:tcW w:w="850" w:type="dxa"/>
            <w:shd w:val="clear" w:color="auto" w:fill="auto"/>
          </w:tcPr>
          <w:p w:rsidR="005A0257" w:rsidRPr="0003156C" w:rsidRDefault="005A0257" w:rsidP="00920B28">
            <w:pPr>
              <w:spacing w:line="276" w:lineRule="auto"/>
              <w:jc w:val="center"/>
              <w:rPr>
                <w:rFonts w:ascii="Arial" w:hAnsi="Arial" w:cs="Arial"/>
                <w:noProof/>
              </w:rPr>
            </w:pPr>
          </w:p>
        </w:tc>
        <w:tc>
          <w:tcPr>
            <w:tcW w:w="577" w:type="dxa"/>
            <w:shd w:val="clear" w:color="auto" w:fill="auto"/>
          </w:tcPr>
          <w:p w:rsidR="005A0257" w:rsidRPr="0003156C" w:rsidRDefault="005A0257" w:rsidP="00920B28">
            <w:pPr>
              <w:spacing w:line="276" w:lineRule="auto"/>
              <w:jc w:val="center"/>
              <w:rPr>
                <w:rFonts w:ascii="Arial" w:hAnsi="Arial" w:cs="Arial"/>
                <w:noProof/>
              </w:rPr>
            </w:pPr>
          </w:p>
        </w:tc>
        <w:tc>
          <w:tcPr>
            <w:tcW w:w="600" w:type="dxa"/>
            <w:shd w:val="clear" w:color="auto" w:fill="auto"/>
          </w:tcPr>
          <w:p w:rsidR="005A0257" w:rsidRPr="0003156C" w:rsidRDefault="005A0257" w:rsidP="00920B28">
            <w:pPr>
              <w:spacing w:line="276" w:lineRule="auto"/>
              <w:jc w:val="center"/>
              <w:rPr>
                <w:rFonts w:ascii="Arial" w:hAnsi="Arial" w:cs="Arial"/>
                <w:noProof/>
              </w:rPr>
            </w:pPr>
          </w:p>
        </w:tc>
        <w:tc>
          <w:tcPr>
            <w:tcW w:w="1320" w:type="dxa"/>
            <w:shd w:val="clear" w:color="auto" w:fill="auto"/>
          </w:tcPr>
          <w:p w:rsidR="005A0257" w:rsidRPr="0003156C" w:rsidRDefault="005A0257" w:rsidP="00920B28">
            <w:pPr>
              <w:spacing w:line="276" w:lineRule="auto"/>
              <w:jc w:val="center"/>
              <w:rPr>
                <w:rFonts w:ascii="Arial" w:hAnsi="Arial" w:cs="Arial"/>
                <w:noProof/>
              </w:rPr>
            </w:pPr>
          </w:p>
        </w:tc>
      </w:tr>
      <w:tr w:rsidR="0003156C" w:rsidRPr="0003156C">
        <w:tc>
          <w:tcPr>
            <w:tcW w:w="4786" w:type="dxa"/>
          </w:tcPr>
          <w:p w:rsidR="005A0257" w:rsidRPr="0003156C" w:rsidRDefault="005A0257" w:rsidP="00920B28">
            <w:pPr>
              <w:spacing w:line="276" w:lineRule="auto"/>
              <w:rPr>
                <w:rFonts w:ascii="Arial" w:hAnsi="Arial" w:cs="Arial"/>
                <w:noProof/>
                <w:snapToGrid w:val="0"/>
              </w:rPr>
            </w:pPr>
            <w:r w:rsidRPr="0003156C">
              <w:rPr>
                <w:rFonts w:ascii="Arial" w:hAnsi="Arial" w:cs="Arial"/>
                <w:noProof/>
                <w:snapToGrid w:val="0"/>
              </w:rPr>
              <w:t>a) buget de stat, din acesta:</w:t>
            </w:r>
          </w:p>
        </w:tc>
        <w:tc>
          <w:tcPr>
            <w:tcW w:w="1182" w:type="dxa"/>
            <w:shd w:val="clear" w:color="auto" w:fill="auto"/>
          </w:tcPr>
          <w:p w:rsidR="005A0257" w:rsidRPr="0003156C" w:rsidRDefault="005A0257" w:rsidP="00920B28">
            <w:pPr>
              <w:spacing w:line="276" w:lineRule="auto"/>
              <w:jc w:val="center"/>
              <w:rPr>
                <w:rFonts w:ascii="Arial" w:hAnsi="Arial" w:cs="Arial"/>
                <w:noProof/>
              </w:rPr>
            </w:pPr>
          </w:p>
        </w:tc>
        <w:tc>
          <w:tcPr>
            <w:tcW w:w="929" w:type="dxa"/>
            <w:shd w:val="clear" w:color="auto" w:fill="auto"/>
          </w:tcPr>
          <w:p w:rsidR="005A0257" w:rsidRPr="0003156C" w:rsidRDefault="005A0257" w:rsidP="00920B28">
            <w:pPr>
              <w:spacing w:line="276" w:lineRule="auto"/>
              <w:jc w:val="center"/>
              <w:rPr>
                <w:rFonts w:ascii="Arial" w:hAnsi="Arial" w:cs="Arial"/>
                <w:noProof/>
              </w:rPr>
            </w:pPr>
          </w:p>
        </w:tc>
        <w:tc>
          <w:tcPr>
            <w:tcW w:w="850" w:type="dxa"/>
            <w:shd w:val="clear" w:color="auto" w:fill="auto"/>
          </w:tcPr>
          <w:p w:rsidR="005A0257" w:rsidRPr="0003156C" w:rsidRDefault="005A0257" w:rsidP="00920B28">
            <w:pPr>
              <w:spacing w:line="276" w:lineRule="auto"/>
              <w:jc w:val="center"/>
              <w:rPr>
                <w:rFonts w:ascii="Arial" w:hAnsi="Arial" w:cs="Arial"/>
                <w:noProof/>
              </w:rPr>
            </w:pPr>
          </w:p>
        </w:tc>
        <w:tc>
          <w:tcPr>
            <w:tcW w:w="577" w:type="dxa"/>
            <w:shd w:val="clear" w:color="auto" w:fill="auto"/>
          </w:tcPr>
          <w:p w:rsidR="005A0257" w:rsidRPr="0003156C" w:rsidRDefault="005A0257" w:rsidP="00920B28">
            <w:pPr>
              <w:spacing w:line="276" w:lineRule="auto"/>
              <w:jc w:val="center"/>
              <w:rPr>
                <w:rFonts w:ascii="Arial" w:hAnsi="Arial" w:cs="Arial"/>
                <w:noProof/>
              </w:rPr>
            </w:pPr>
          </w:p>
        </w:tc>
        <w:tc>
          <w:tcPr>
            <w:tcW w:w="600" w:type="dxa"/>
            <w:shd w:val="clear" w:color="auto" w:fill="auto"/>
          </w:tcPr>
          <w:p w:rsidR="005A0257" w:rsidRPr="0003156C" w:rsidRDefault="005A0257" w:rsidP="00920B28">
            <w:pPr>
              <w:spacing w:line="276" w:lineRule="auto"/>
              <w:jc w:val="center"/>
              <w:rPr>
                <w:rFonts w:ascii="Arial" w:hAnsi="Arial" w:cs="Arial"/>
                <w:noProof/>
              </w:rPr>
            </w:pPr>
          </w:p>
        </w:tc>
        <w:tc>
          <w:tcPr>
            <w:tcW w:w="1320" w:type="dxa"/>
            <w:shd w:val="clear" w:color="auto" w:fill="auto"/>
          </w:tcPr>
          <w:p w:rsidR="005A0257" w:rsidRPr="0003156C" w:rsidRDefault="005A0257" w:rsidP="00920B28">
            <w:pPr>
              <w:spacing w:line="276" w:lineRule="auto"/>
              <w:jc w:val="center"/>
              <w:rPr>
                <w:rFonts w:ascii="Arial" w:hAnsi="Arial" w:cs="Arial"/>
                <w:noProof/>
              </w:rPr>
            </w:pPr>
          </w:p>
        </w:tc>
      </w:tr>
      <w:tr w:rsidR="0003156C" w:rsidRPr="0003156C">
        <w:tc>
          <w:tcPr>
            <w:tcW w:w="4786" w:type="dxa"/>
          </w:tcPr>
          <w:p w:rsidR="005A0257" w:rsidRPr="0003156C" w:rsidRDefault="005A0257" w:rsidP="00920B28">
            <w:pPr>
              <w:spacing w:line="276" w:lineRule="auto"/>
              <w:rPr>
                <w:rFonts w:ascii="Arial" w:hAnsi="Arial" w:cs="Arial"/>
                <w:noProof/>
                <w:snapToGrid w:val="0"/>
              </w:rPr>
            </w:pPr>
            <w:r w:rsidRPr="0003156C">
              <w:rPr>
                <w:rFonts w:ascii="Arial" w:hAnsi="Arial" w:cs="Arial"/>
                <w:noProof/>
                <w:snapToGrid w:val="0"/>
              </w:rPr>
              <w:t>(i) cheltuieli de personal</w:t>
            </w:r>
          </w:p>
        </w:tc>
        <w:tc>
          <w:tcPr>
            <w:tcW w:w="1182" w:type="dxa"/>
            <w:shd w:val="clear" w:color="auto" w:fill="auto"/>
          </w:tcPr>
          <w:p w:rsidR="005A0257" w:rsidRPr="0003156C" w:rsidRDefault="005A0257" w:rsidP="00920B28">
            <w:pPr>
              <w:spacing w:line="276" w:lineRule="auto"/>
              <w:jc w:val="center"/>
              <w:rPr>
                <w:rFonts w:ascii="Arial" w:hAnsi="Arial" w:cs="Arial"/>
                <w:noProof/>
              </w:rPr>
            </w:pPr>
          </w:p>
        </w:tc>
        <w:tc>
          <w:tcPr>
            <w:tcW w:w="929" w:type="dxa"/>
            <w:shd w:val="clear" w:color="auto" w:fill="auto"/>
          </w:tcPr>
          <w:p w:rsidR="005A0257" w:rsidRPr="0003156C" w:rsidRDefault="005A0257" w:rsidP="00920B28">
            <w:pPr>
              <w:spacing w:line="276" w:lineRule="auto"/>
              <w:jc w:val="center"/>
              <w:rPr>
                <w:rFonts w:ascii="Arial" w:hAnsi="Arial" w:cs="Arial"/>
                <w:noProof/>
              </w:rPr>
            </w:pPr>
          </w:p>
        </w:tc>
        <w:tc>
          <w:tcPr>
            <w:tcW w:w="850" w:type="dxa"/>
            <w:shd w:val="clear" w:color="auto" w:fill="auto"/>
          </w:tcPr>
          <w:p w:rsidR="005A0257" w:rsidRPr="0003156C" w:rsidRDefault="005A0257" w:rsidP="00920B28">
            <w:pPr>
              <w:spacing w:line="276" w:lineRule="auto"/>
              <w:jc w:val="center"/>
              <w:rPr>
                <w:rFonts w:ascii="Arial" w:hAnsi="Arial" w:cs="Arial"/>
                <w:noProof/>
              </w:rPr>
            </w:pPr>
          </w:p>
        </w:tc>
        <w:tc>
          <w:tcPr>
            <w:tcW w:w="577" w:type="dxa"/>
            <w:shd w:val="clear" w:color="auto" w:fill="auto"/>
          </w:tcPr>
          <w:p w:rsidR="005A0257" w:rsidRPr="0003156C" w:rsidRDefault="005A0257" w:rsidP="00920B28">
            <w:pPr>
              <w:spacing w:line="276" w:lineRule="auto"/>
              <w:jc w:val="center"/>
              <w:rPr>
                <w:rFonts w:ascii="Arial" w:hAnsi="Arial" w:cs="Arial"/>
                <w:noProof/>
              </w:rPr>
            </w:pPr>
          </w:p>
        </w:tc>
        <w:tc>
          <w:tcPr>
            <w:tcW w:w="600" w:type="dxa"/>
            <w:shd w:val="clear" w:color="auto" w:fill="auto"/>
          </w:tcPr>
          <w:p w:rsidR="005A0257" w:rsidRPr="0003156C" w:rsidRDefault="005A0257" w:rsidP="00920B28">
            <w:pPr>
              <w:spacing w:line="276" w:lineRule="auto"/>
              <w:jc w:val="center"/>
              <w:rPr>
                <w:rFonts w:ascii="Arial" w:hAnsi="Arial" w:cs="Arial"/>
                <w:noProof/>
              </w:rPr>
            </w:pPr>
          </w:p>
        </w:tc>
        <w:tc>
          <w:tcPr>
            <w:tcW w:w="1320" w:type="dxa"/>
            <w:shd w:val="clear" w:color="auto" w:fill="auto"/>
          </w:tcPr>
          <w:p w:rsidR="005A0257" w:rsidRPr="0003156C" w:rsidRDefault="005A0257" w:rsidP="00920B28">
            <w:pPr>
              <w:spacing w:line="276" w:lineRule="auto"/>
              <w:jc w:val="center"/>
              <w:rPr>
                <w:rFonts w:ascii="Arial" w:hAnsi="Arial" w:cs="Arial"/>
                <w:noProof/>
              </w:rPr>
            </w:pPr>
          </w:p>
        </w:tc>
      </w:tr>
      <w:tr w:rsidR="0003156C" w:rsidRPr="0003156C">
        <w:tc>
          <w:tcPr>
            <w:tcW w:w="4786" w:type="dxa"/>
          </w:tcPr>
          <w:p w:rsidR="005A0257" w:rsidRPr="0003156C" w:rsidRDefault="005A0257" w:rsidP="00920B28">
            <w:pPr>
              <w:spacing w:line="276" w:lineRule="auto"/>
              <w:rPr>
                <w:rFonts w:ascii="Arial" w:hAnsi="Arial" w:cs="Arial"/>
                <w:noProof/>
                <w:snapToGrid w:val="0"/>
              </w:rPr>
            </w:pPr>
            <w:r w:rsidRPr="0003156C">
              <w:rPr>
                <w:rFonts w:ascii="Arial" w:hAnsi="Arial" w:cs="Arial"/>
                <w:noProof/>
                <w:snapToGrid w:val="0"/>
              </w:rPr>
              <w:t>(ii) bunuri şi servicii</w:t>
            </w:r>
          </w:p>
        </w:tc>
        <w:tc>
          <w:tcPr>
            <w:tcW w:w="1182" w:type="dxa"/>
            <w:shd w:val="clear" w:color="auto" w:fill="auto"/>
          </w:tcPr>
          <w:p w:rsidR="005A0257" w:rsidRPr="0003156C" w:rsidRDefault="005A0257" w:rsidP="00920B28">
            <w:pPr>
              <w:spacing w:line="276" w:lineRule="auto"/>
              <w:jc w:val="center"/>
              <w:rPr>
                <w:rFonts w:ascii="Arial" w:hAnsi="Arial" w:cs="Arial"/>
                <w:noProof/>
              </w:rPr>
            </w:pPr>
          </w:p>
        </w:tc>
        <w:tc>
          <w:tcPr>
            <w:tcW w:w="929" w:type="dxa"/>
            <w:shd w:val="clear" w:color="auto" w:fill="auto"/>
          </w:tcPr>
          <w:p w:rsidR="005A0257" w:rsidRPr="0003156C" w:rsidRDefault="005A0257" w:rsidP="00920B28">
            <w:pPr>
              <w:spacing w:line="276" w:lineRule="auto"/>
              <w:jc w:val="center"/>
              <w:rPr>
                <w:rFonts w:ascii="Arial" w:hAnsi="Arial" w:cs="Arial"/>
                <w:noProof/>
              </w:rPr>
            </w:pPr>
          </w:p>
        </w:tc>
        <w:tc>
          <w:tcPr>
            <w:tcW w:w="850" w:type="dxa"/>
            <w:shd w:val="clear" w:color="auto" w:fill="auto"/>
          </w:tcPr>
          <w:p w:rsidR="005A0257" w:rsidRPr="0003156C" w:rsidRDefault="005A0257" w:rsidP="00920B28">
            <w:pPr>
              <w:spacing w:line="276" w:lineRule="auto"/>
              <w:jc w:val="center"/>
              <w:rPr>
                <w:rFonts w:ascii="Arial" w:hAnsi="Arial" w:cs="Arial"/>
                <w:noProof/>
              </w:rPr>
            </w:pPr>
          </w:p>
        </w:tc>
        <w:tc>
          <w:tcPr>
            <w:tcW w:w="577" w:type="dxa"/>
            <w:shd w:val="clear" w:color="auto" w:fill="auto"/>
          </w:tcPr>
          <w:p w:rsidR="005A0257" w:rsidRPr="0003156C" w:rsidRDefault="005A0257" w:rsidP="00920B28">
            <w:pPr>
              <w:spacing w:line="276" w:lineRule="auto"/>
              <w:jc w:val="center"/>
              <w:rPr>
                <w:rFonts w:ascii="Arial" w:hAnsi="Arial" w:cs="Arial"/>
                <w:noProof/>
              </w:rPr>
            </w:pPr>
          </w:p>
        </w:tc>
        <w:tc>
          <w:tcPr>
            <w:tcW w:w="600" w:type="dxa"/>
            <w:shd w:val="clear" w:color="auto" w:fill="auto"/>
          </w:tcPr>
          <w:p w:rsidR="005A0257" w:rsidRPr="0003156C" w:rsidRDefault="005A0257" w:rsidP="00920B28">
            <w:pPr>
              <w:spacing w:line="276" w:lineRule="auto"/>
              <w:jc w:val="center"/>
              <w:rPr>
                <w:rFonts w:ascii="Arial" w:hAnsi="Arial" w:cs="Arial"/>
                <w:noProof/>
              </w:rPr>
            </w:pPr>
          </w:p>
        </w:tc>
        <w:tc>
          <w:tcPr>
            <w:tcW w:w="1320" w:type="dxa"/>
            <w:shd w:val="clear" w:color="auto" w:fill="auto"/>
          </w:tcPr>
          <w:p w:rsidR="005A0257" w:rsidRPr="0003156C" w:rsidRDefault="005A0257" w:rsidP="00920B28">
            <w:pPr>
              <w:spacing w:line="276" w:lineRule="auto"/>
              <w:jc w:val="center"/>
              <w:rPr>
                <w:rFonts w:ascii="Arial" w:hAnsi="Arial" w:cs="Arial"/>
                <w:noProof/>
              </w:rPr>
            </w:pPr>
          </w:p>
        </w:tc>
      </w:tr>
      <w:tr w:rsidR="0003156C" w:rsidRPr="0003156C">
        <w:tc>
          <w:tcPr>
            <w:tcW w:w="4786" w:type="dxa"/>
          </w:tcPr>
          <w:p w:rsidR="005A0257" w:rsidRPr="0003156C" w:rsidRDefault="005A0257" w:rsidP="00920B28">
            <w:pPr>
              <w:spacing w:line="276" w:lineRule="auto"/>
              <w:rPr>
                <w:rFonts w:ascii="Arial" w:hAnsi="Arial" w:cs="Arial"/>
                <w:noProof/>
                <w:snapToGrid w:val="0"/>
              </w:rPr>
            </w:pPr>
            <w:r w:rsidRPr="0003156C">
              <w:rPr>
                <w:rFonts w:ascii="Arial" w:hAnsi="Arial" w:cs="Arial"/>
                <w:noProof/>
                <w:snapToGrid w:val="0"/>
              </w:rPr>
              <w:t>b) bugete locale</w:t>
            </w:r>
          </w:p>
        </w:tc>
        <w:tc>
          <w:tcPr>
            <w:tcW w:w="1182" w:type="dxa"/>
            <w:shd w:val="clear" w:color="auto" w:fill="auto"/>
          </w:tcPr>
          <w:p w:rsidR="005A0257" w:rsidRPr="0003156C" w:rsidRDefault="005A0257" w:rsidP="00920B28">
            <w:pPr>
              <w:spacing w:line="276" w:lineRule="auto"/>
              <w:jc w:val="center"/>
              <w:rPr>
                <w:rFonts w:ascii="Arial" w:hAnsi="Arial" w:cs="Arial"/>
                <w:noProof/>
              </w:rPr>
            </w:pPr>
          </w:p>
        </w:tc>
        <w:tc>
          <w:tcPr>
            <w:tcW w:w="929" w:type="dxa"/>
            <w:shd w:val="clear" w:color="auto" w:fill="auto"/>
          </w:tcPr>
          <w:p w:rsidR="005A0257" w:rsidRPr="0003156C" w:rsidRDefault="005A0257" w:rsidP="00920B28">
            <w:pPr>
              <w:spacing w:line="276" w:lineRule="auto"/>
              <w:jc w:val="center"/>
              <w:rPr>
                <w:rFonts w:ascii="Arial" w:hAnsi="Arial" w:cs="Arial"/>
                <w:noProof/>
              </w:rPr>
            </w:pPr>
          </w:p>
        </w:tc>
        <w:tc>
          <w:tcPr>
            <w:tcW w:w="850" w:type="dxa"/>
            <w:shd w:val="clear" w:color="auto" w:fill="auto"/>
          </w:tcPr>
          <w:p w:rsidR="005A0257" w:rsidRPr="0003156C" w:rsidRDefault="005A0257" w:rsidP="00920B28">
            <w:pPr>
              <w:spacing w:line="276" w:lineRule="auto"/>
              <w:jc w:val="center"/>
              <w:rPr>
                <w:rFonts w:ascii="Arial" w:hAnsi="Arial" w:cs="Arial"/>
                <w:noProof/>
              </w:rPr>
            </w:pPr>
          </w:p>
        </w:tc>
        <w:tc>
          <w:tcPr>
            <w:tcW w:w="577" w:type="dxa"/>
            <w:shd w:val="clear" w:color="auto" w:fill="auto"/>
          </w:tcPr>
          <w:p w:rsidR="005A0257" w:rsidRPr="0003156C" w:rsidRDefault="005A0257" w:rsidP="00920B28">
            <w:pPr>
              <w:spacing w:line="276" w:lineRule="auto"/>
              <w:jc w:val="center"/>
              <w:rPr>
                <w:rFonts w:ascii="Arial" w:hAnsi="Arial" w:cs="Arial"/>
                <w:noProof/>
              </w:rPr>
            </w:pPr>
          </w:p>
        </w:tc>
        <w:tc>
          <w:tcPr>
            <w:tcW w:w="600" w:type="dxa"/>
            <w:shd w:val="clear" w:color="auto" w:fill="auto"/>
          </w:tcPr>
          <w:p w:rsidR="005A0257" w:rsidRPr="0003156C" w:rsidRDefault="005A0257" w:rsidP="00920B28">
            <w:pPr>
              <w:spacing w:line="276" w:lineRule="auto"/>
              <w:jc w:val="center"/>
              <w:rPr>
                <w:rFonts w:ascii="Arial" w:hAnsi="Arial" w:cs="Arial"/>
                <w:noProof/>
              </w:rPr>
            </w:pPr>
          </w:p>
        </w:tc>
        <w:tc>
          <w:tcPr>
            <w:tcW w:w="1320" w:type="dxa"/>
            <w:shd w:val="clear" w:color="auto" w:fill="auto"/>
          </w:tcPr>
          <w:p w:rsidR="005A0257" w:rsidRPr="0003156C" w:rsidRDefault="005A0257" w:rsidP="00920B28">
            <w:pPr>
              <w:spacing w:line="276" w:lineRule="auto"/>
              <w:jc w:val="center"/>
              <w:rPr>
                <w:rFonts w:ascii="Arial" w:hAnsi="Arial" w:cs="Arial"/>
                <w:noProof/>
              </w:rPr>
            </w:pPr>
          </w:p>
        </w:tc>
      </w:tr>
      <w:tr w:rsidR="0003156C" w:rsidRPr="0003156C">
        <w:tc>
          <w:tcPr>
            <w:tcW w:w="4786" w:type="dxa"/>
          </w:tcPr>
          <w:p w:rsidR="005A0257" w:rsidRPr="0003156C" w:rsidRDefault="005A0257" w:rsidP="00920B28">
            <w:pPr>
              <w:spacing w:line="276" w:lineRule="auto"/>
              <w:rPr>
                <w:rFonts w:ascii="Arial" w:hAnsi="Arial" w:cs="Arial"/>
                <w:noProof/>
                <w:snapToGrid w:val="0"/>
              </w:rPr>
            </w:pPr>
            <w:r w:rsidRPr="0003156C">
              <w:rPr>
                <w:rFonts w:ascii="Arial" w:hAnsi="Arial" w:cs="Arial"/>
                <w:noProof/>
                <w:snapToGrid w:val="0"/>
              </w:rPr>
              <w:lastRenderedPageBreak/>
              <w:t>(i) cheltuieli de personal</w:t>
            </w:r>
          </w:p>
        </w:tc>
        <w:tc>
          <w:tcPr>
            <w:tcW w:w="1182" w:type="dxa"/>
            <w:shd w:val="clear" w:color="auto" w:fill="auto"/>
          </w:tcPr>
          <w:p w:rsidR="005A0257" w:rsidRPr="0003156C" w:rsidRDefault="005A0257" w:rsidP="00920B28">
            <w:pPr>
              <w:spacing w:line="276" w:lineRule="auto"/>
              <w:jc w:val="center"/>
              <w:rPr>
                <w:rFonts w:ascii="Arial" w:hAnsi="Arial" w:cs="Arial"/>
                <w:noProof/>
              </w:rPr>
            </w:pPr>
          </w:p>
        </w:tc>
        <w:tc>
          <w:tcPr>
            <w:tcW w:w="929" w:type="dxa"/>
            <w:shd w:val="clear" w:color="auto" w:fill="auto"/>
          </w:tcPr>
          <w:p w:rsidR="005A0257" w:rsidRPr="0003156C" w:rsidRDefault="005A0257" w:rsidP="00920B28">
            <w:pPr>
              <w:spacing w:line="276" w:lineRule="auto"/>
              <w:jc w:val="center"/>
              <w:rPr>
                <w:rFonts w:ascii="Arial" w:hAnsi="Arial" w:cs="Arial"/>
                <w:noProof/>
              </w:rPr>
            </w:pPr>
          </w:p>
        </w:tc>
        <w:tc>
          <w:tcPr>
            <w:tcW w:w="850" w:type="dxa"/>
            <w:shd w:val="clear" w:color="auto" w:fill="auto"/>
          </w:tcPr>
          <w:p w:rsidR="005A0257" w:rsidRPr="0003156C" w:rsidRDefault="005A0257" w:rsidP="00920B28">
            <w:pPr>
              <w:spacing w:line="276" w:lineRule="auto"/>
              <w:jc w:val="center"/>
              <w:rPr>
                <w:rFonts w:ascii="Arial" w:hAnsi="Arial" w:cs="Arial"/>
                <w:noProof/>
              </w:rPr>
            </w:pPr>
          </w:p>
        </w:tc>
        <w:tc>
          <w:tcPr>
            <w:tcW w:w="577" w:type="dxa"/>
            <w:shd w:val="clear" w:color="auto" w:fill="auto"/>
          </w:tcPr>
          <w:p w:rsidR="005A0257" w:rsidRPr="0003156C" w:rsidRDefault="005A0257" w:rsidP="00920B28">
            <w:pPr>
              <w:spacing w:line="276" w:lineRule="auto"/>
              <w:jc w:val="center"/>
              <w:rPr>
                <w:rFonts w:ascii="Arial" w:hAnsi="Arial" w:cs="Arial"/>
                <w:noProof/>
              </w:rPr>
            </w:pPr>
          </w:p>
        </w:tc>
        <w:tc>
          <w:tcPr>
            <w:tcW w:w="600" w:type="dxa"/>
            <w:shd w:val="clear" w:color="auto" w:fill="auto"/>
          </w:tcPr>
          <w:p w:rsidR="005A0257" w:rsidRPr="0003156C" w:rsidRDefault="005A0257" w:rsidP="00920B28">
            <w:pPr>
              <w:spacing w:line="276" w:lineRule="auto"/>
              <w:jc w:val="center"/>
              <w:rPr>
                <w:rFonts w:ascii="Arial" w:hAnsi="Arial" w:cs="Arial"/>
                <w:noProof/>
              </w:rPr>
            </w:pPr>
          </w:p>
        </w:tc>
        <w:tc>
          <w:tcPr>
            <w:tcW w:w="1320" w:type="dxa"/>
            <w:shd w:val="clear" w:color="auto" w:fill="auto"/>
          </w:tcPr>
          <w:p w:rsidR="005A0257" w:rsidRPr="0003156C" w:rsidRDefault="005A0257" w:rsidP="00920B28">
            <w:pPr>
              <w:spacing w:line="276" w:lineRule="auto"/>
              <w:jc w:val="center"/>
              <w:rPr>
                <w:rFonts w:ascii="Arial" w:hAnsi="Arial" w:cs="Arial"/>
                <w:noProof/>
              </w:rPr>
            </w:pPr>
          </w:p>
        </w:tc>
      </w:tr>
      <w:tr w:rsidR="0003156C" w:rsidRPr="0003156C">
        <w:tc>
          <w:tcPr>
            <w:tcW w:w="4786" w:type="dxa"/>
          </w:tcPr>
          <w:p w:rsidR="005A0257" w:rsidRPr="0003156C" w:rsidRDefault="005A0257" w:rsidP="00920B28">
            <w:pPr>
              <w:spacing w:line="276" w:lineRule="auto"/>
              <w:rPr>
                <w:rFonts w:ascii="Arial" w:hAnsi="Arial" w:cs="Arial"/>
                <w:noProof/>
                <w:snapToGrid w:val="0"/>
              </w:rPr>
            </w:pPr>
            <w:r w:rsidRPr="0003156C">
              <w:rPr>
                <w:rFonts w:ascii="Arial" w:hAnsi="Arial" w:cs="Arial"/>
                <w:noProof/>
                <w:snapToGrid w:val="0"/>
              </w:rPr>
              <w:t>(ii) bunuri şi servicii</w:t>
            </w:r>
          </w:p>
        </w:tc>
        <w:tc>
          <w:tcPr>
            <w:tcW w:w="1182" w:type="dxa"/>
            <w:shd w:val="clear" w:color="auto" w:fill="auto"/>
          </w:tcPr>
          <w:p w:rsidR="005A0257" w:rsidRPr="0003156C" w:rsidRDefault="005A0257" w:rsidP="00920B28">
            <w:pPr>
              <w:spacing w:line="276" w:lineRule="auto"/>
              <w:jc w:val="center"/>
              <w:rPr>
                <w:rFonts w:ascii="Arial" w:hAnsi="Arial" w:cs="Arial"/>
                <w:noProof/>
              </w:rPr>
            </w:pPr>
          </w:p>
        </w:tc>
        <w:tc>
          <w:tcPr>
            <w:tcW w:w="929" w:type="dxa"/>
            <w:shd w:val="clear" w:color="auto" w:fill="auto"/>
          </w:tcPr>
          <w:p w:rsidR="005A0257" w:rsidRPr="0003156C" w:rsidRDefault="005A0257" w:rsidP="00920B28">
            <w:pPr>
              <w:spacing w:line="276" w:lineRule="auto"/>
              <w:jc w:val="center"/>
              <w:rPr>
                <w:rFonts w:ascii="Arial" w:hAnsi="Arial" w:cs="Arial"/>
                <w:noProof/>
              </w:rPr>
            </w:pPr>
          </w:p>
        </w:tc>
        <w:tc>
          <w:tcPr>
            <w:tcW w:w="850" w:type="dxa"/>
            <w:shd w:val="clear" w:color="auto" w:fill="auto"/>
          </w:tcPr>
          <w:p w:rsidR="005A0257" w:rsidRPr="0003156C" w:rsidRDefault="005A0257" w:rsidP="00920B28">
            <w:pPr>
              <w:spacing w:line="276" w:lineRule="auto"/>
              <w:jc w:val="center"/>
              <w:rPr>
                <w:rFonts w:ascii="Arial" w:hAnsi="Arial" w:cs="Arial"/>
                <w:noProof/>
              </w:rPr>
            </w:pPr>
          </w:p>
        </w:tc>
        <w:tc>
          <w:tcPr>
            <w:tcW w:w="577" w:type="dxa"/>
            <w:shd w:val="clear" w:color="auto" w:fill="auto"/>
          </w:tcPr>
          <w:p w:rsidR="005A0257" w:rsidRPr="0003156C" w:rsidRDefault="005A0257" w:rsidP="00920B28">
            <w:pPr>
              <w:spacing w:line="276" w:lineRule="auto"/>
              <w:jc w:val="center"/>
              <w:rPr>
                <w:rFonts w:ascii="Arial" w:hAnsi="Arial" w:cs="Arial"/>
                <w:noProof/>
              </w:rPr>
            </w:pPr>
          </w:p>
        </w:tc>
        <w:tc>
          <w:tcPr>
            <w:tcW w:w="600" w:type="dxa"/>
            <w:shd w:val="clear" w:color="auto" w:fill="auto"/>
          </w:tcPr>
          <w:p w:rsidR="005A0257" w:rsidRPr="0003156C" w:rsidRDefault="005A0257" w:rsidP="00920B28">
            <w:pPr>
              <w:spacing w:line="276" w:lineRule="auto"/>
              <w:jc w:val="center"/>
              <w:rPr>
                <w:rFonts w:ascii="Arial" w:hAnsi="Arial" w:cs="Arial"/>
                <w:noProof/>
              </w:rPr>
            </w:pPr>
          </w:p>
        </w:tc>
        <w:tc>
          <w:tcPr>
            <w:tcW w:w="1320" w:type="dxa"/>
            <w:shd w:val="clear" w:color="auto" w:fill="auto"/>
          </w:tcPr>
          <w:p w:rsidR="005A0257" w:rsidRPr="0003156C" w:rsidRDefault="005A0257" w:rsidP="00920B28">
            <w:pPr>
              <w:spacing w:line="276" w:lineRule="auto"/>
              <w:jc w:val="center"/>
              <w:rPr>
                <w:rFonts w:ascii="Arial" w:hAnsi="Arial" w:cs="Arial"/>
                <w:noProof/>
              </w:rPr>
            </w:pPr>
          </w:p>
        </w:tc>
      </w:tr>
      <w:tr w:rsidR="0003156C" w:rsidRPr="0003156C">
        <w:tc>
          <w:tcPr>
            <w:tcW w:w="4786" w:type="dxa"/>
          </w:tcPr>
          <w:p w:rsidR="005A0257" w:rsidRPr="0003156C" w:rsidRDefault="005A0257" w:rsidP="00920B28">
            <w:pPr>
              <w:spacing w:line="276" w:lineRule="auto"/>
              <w:rPr>
                <w:rFonts w:ascii="Arial" w:hAnsi="Arial" w:cs="Arial"/>
                <w:noProof/>
                <w:snapToGrid w:val="0"/>
              </w:rPr>
            </w:pPr>
            <w:r w:rsidRPr="0003156C">
              <w:rPr>
                <w:rFonts w:ascii="Arial" w:hAnsi="Arial" w:cs="Arial"/>
                <w:noProof/>
                <w:snapToGrid w:val="0"/>
              </w:rPr>
              <w:t>c) bugetul asigurărilor sociale de stat:</w:t>
            </w:r>
          </w:p>
        </w:tc>
        <w:tc>
          <w:tcPr>
            <w:tcW w:w="1182" w:type="dxa"/>
            <w:shd w:val="clear" w:color="auto" w:fill="auto"/>
          </w:tcPr>
          <w:p w:rsidR="005A0257" w:rsidRPr="0003156C" w:rsidRDefault="005A0257" w:rsidP="00920B28">
            <w:pPr>
              <w:spacing w:line="276" w:lineRule="auto"/>
              <w:jc w:val="center"/>
              <w:rPr>
                <w:rFonts w:ascii="Arial" w:hAnsi="Arial" w:cs="Arial"/>
                <w:noProof/>
              </w:rPr>
            </w:pPr>
          </w:p>
        </w:tc>
        <w:tc>
          <w:tcPr>
            <w:tcW w:w="929" w:type="dxa"/>
            <w:shd w:val="clear" w:color="auto" w:fill="auto"/>
          </w:tcPr>
          <w:p w:rsidR="005A0257" w:rsidRPr="0003156C" w:rsidRDefault="005A0257" w:rsidP="00920B28">
            <w:pPr>
              <w:spacing w:line="276" w:lineRule="auto"/>
              <w:jc w:val="center"/>
              <w:rPr>
                <w:rFonts w:ascii="Arial" w:hAnsi="Arial" w:cs="Arial"/>
                <w:noProof/>
              </w:rPr>
            </w:pPr>
          </w:p>
        </w:tc>
        <w:tc>
          <w:tcPr>
            <w:tcW w:w="850" w:type="dxa"/>
            <w:shd w:val="clear" w:color="auto" w:fill="auto"/>
          </w:tcPr>
          <w:p w:rsidR="005A0257" w:rsidRPr="0003156C" w:rsidRDefault="005A0257" w:rsidP="00920B28">
            <w:pPr>
              <w:spacing w:line="276" w:lineRule="auto"/>
              <w:jc w:val="center"/>
              <w:rPr>
                <w:rFonts w:ascii="Arial" w:hAnsi="Arial" w:cs="Arial"/>
                <w:noProof/>
              </w:rPr>
            </w:pPr>
          </w:p>
        </w:tc>
        <w:tc>
          <w:tcPr>
            <w:tcW w:w="577" w:type="dxa"/>
            <w:shd w:val="clear" w:color="auto" w:fill="auto"/>
          </w:tcPr>
          <w:p w:rsidR="005A0257" w:rsidRPr="0003156C" w:rsidRDefault="005A0257" w:rsidP="00920B28">
            <w:pPr>
              <w:spacing w:line="276" w:lineRule="auto"/>
              <w:jc w:val="center"/>
              <w:rPr>
                <w:rFonts w:ascii="Arial" w:hAnsi="Arial" w:cs="Arial"/>
                <w:noProof/>
              </w:rPr>
            </w:pPr>
          </w:p>
        </w:tc>
        <w:tc>
          <w:tcPr>
            <w:tcW w:w="600" w:type="dxa"/>
            <w:shd w:val="clear" w:color="auto" w:fill="auto"/>
          </w:tcPr>
          <w:p w:rsidR="005A0257" w:rsidRPr="0003156C" w:rsidRDefault="005A0257" w:rsidP="00920B28">
            <w:pPr>
              <w:spacing w:line="276" w:lineRule="auto"/>
              <w:jc w:val="center"/>
              <w:rPr>
                <w:rFonts w:ascii="Arial" w:hAnsi="Arial" w:cs="Arial"/>
                <w:noProof/>
              </w:rPr>
            </w:pPr>
          </w:p>
        </w:tc>
        <w:tc>
          <w:tcPr>
            <w:tcW w:w="1320" w:type="dxa"/>
            <w:shd w:val="clear" w:color="auto" w:fill="auto"/>
          </w:tcPr>
          <w:p w:rsidR="005A0257" w:rsidRPr="0003156C" w:rsidRDefault="005A0257" w:rsidP="00920B28">
            <w:pPr>
              <w:spacing w:line="276" w:lineRule="auto"/>
              <w:jc w:val="center"/>
              <w:rPr>
                <w:rFonts w:ascii="Arial" w:hAnsi="Arial" w:cs="Arial"/>
                <w:noProof/>
              </w:rPr>
            </w:pPr>
          </w:p>
        </w:tc>
      </w:tr>
      <w:tr w:rsidR="0003156C" w:rsidRPr="0003156C">
        <w:tc>
          <w:tcPr>
            <w:tcW w:w="4786" w:type="dxa"/>
          </w:tcPr>
          <w:p w:rsidR="005A0257" w:rsidRPr="0003156C" w:rsidRDefault="005A0257" w:rsidP="00920B28">
            <w:pPr>
              <w:spacing w:line="276" w:lineRule="auto"/>
              <w:rPr>
                <w:rFonts w:ascii="Arial" w:hAnsi="Arial" w:cs="Arial"/>
                <w:noProof/>
                <w:snapToGrid w:val="0"/>
              </w:rPr>
            </w:pPr>
            <w:r w:rsidRPr="0003156C">
              <w:rPr>
                <w:rFonts w:ascii="Arial" w:hAnsi="Arial" w:cs="Arial"/>
                <w:noProof/>
                <w:snapToGrid w:val="0"/>
              </w:rPr>
              <w:t>(i) cheltuieli de personal</w:t>
            </w:r>
          </w:p>
        </w:tc>
        <w:tc>
          <w:tcPr>
            <w:tcW w:w="1182" w:type="dxa"/>
            <w:shd w:val="clear" w:color="auto" w:fill="auto"/>
          </w:tcPr>
          <w:p w:rsidR="005A0257" w:rsidRPr="0003156C" w:rsidRDefault="005A0257" w:rsidP="00920B28">
            <w:pPr>
              <w:spacing w:line="276" w:lineRule="auto"/>
              <w:jc w:val="center"/>
              <w:rPr>
                <w:rFonts w:ascii="Arial" w:hAnsi="Arial" w:cs="Arial"/>
                <w:noProof/>
              </w:rPr>
            </w:pPr>
          </w:p>
        </w:tc>
        <w:tc>
          <w:tcPr>
            <w:tcW w:w="929" w:type="dxa"/>
            <w:shd w:val="clear" w:color="auto" w:fill="auto"/>
          </w:tcPr>
          <w:p w:rsidR="005A0257" w:rsidRPr="0003156C" w:rsidRDefault="005A0257" w:rsidP="00920B28">
            <w:pPr>
              <w:spacing w:line="276" w:lineRule="auto"/>
              <w:jc w:val="center"/>
              <w:rPr>
                <w:rFonts w:ascii="Arial" w:hAnsi="Arial" w:cs="Arial"/>
                <w:noProof/>
              </w:rPr>
            </w:pPr>
          </w:p>
        </w:tc>
        <w:tc>
          <w:tcPr>
            <w:tcW w:w="850" w:type="dxa"/>
            <w:shd w:val="clear" w:color="auto" w:fill="auto"/>
          </w:tcPr>
          <w:p w:rsidR="005A0257" w:rsidRPr="0003156C" w:rsidRDefault="005A0257" w:rsidP="00920B28">
            <w:pPr>
              <w:spacing w:line="276" w:lineRule="auto"/>
              <w:jc w:val="center"/>
              <w:rPr>
                <w:rFonts w:ascii="Arial" w:hAnsi="Arial" w:cs="Arial"/>
                <w:noProof/>
              </w:rPr>
            </w:pPr>
          </w:p>
        </w:tc>
        <w:tc>
          <w:tcPr>
            <w:tcW w:w="577" w:type="dxa"/>
            <w:shd w:val="clear" w:color="auto" w:fill="auto"/>
          </w:tcPr>
          <w:p w:rsidR="005A0257" w:rsidRPr="0003156C" w:rsidRDefault="005A0257" w:rsidP="00920B28">
            <w:pPr>
              <w:spacing w:line="276" w:lineRule="auto"/>
              <w:jc w:val="center"/>
              <w:rPr>
                <w:rFonts w:ascii="Arial" w:hAnsi="Arial" w:cs="Arial"/>
                <w:noProof/>
              </w:rPr>
            </w:pPr>
          </w:p>
        </w:tc>
        <w:tc>
          <w:tcPr>
            <w:tcW w:w="600" w:type="dxa"/>
            <w:shd w:val="clear" w:color="auto" w:fill="auto"/>
          </w:tcPr>
          <w:p w:rsidR="005A0257" w:rsidRPr="0003156C" w:rsidRDefault="005A0257" w:rsidP="00920B28">
            <w:pPr>
              <w:spacing w:line="276" w:lineRule="auto"/>
              <w:jc w:val="center"/>
              <w:rPr>
                <w:rFonts w:ascii="Arial" w:hAnsi="Arial" w:cs="Arial"/>
                <w:noProof/>
              </w:rPr>
            </w:pPr>
          </w:p>
        </w:tc>
        <w:tc>
          <w:tcPr>
            <w:tcW w:w="1320" w:type="dxa"/>
            <w:shd w:val="clear" w:color="auto" w:fill="auto"/>
          </w:tcPr>
          <w:p w:rsidR="005A0257" w:rsidRPr="0003156C" w:rsidRDefault="005A0257" w:rsidP="00920B28">
            <w:pPr>
              <w:spacing w:line="276" w:lineRule="auto"/>
              <w:jc w:val="center"/>
              <w:rPr>
                <w:rFonts w:ascii="Arial" w:hAnsi="Arial" w:cs="Arial"/>
                <w:noProof/>
              </w:rPr>
            </w:pPr>
          </w:p>
        </w:tc>
      </w:tr>
      <w:tr w:rsidR="0003156C" w:rsidRPr="0003156C">
        <w:tc>
          <w:tcPr>
            <w:tcW w:w="4786" w:type="dxa"/>
          </w:tcPr>
          <w:p w:rsidR="005A0257" w:rsidRPr="0003156C" w:rsidRDefault="005A0257" w:rsidP="00920B28">
            <w:pPr>
              <w:spacing w:line="276" w:lineRule="auto"/>
              <w:rPr>
                <w:rFonts w:ascii="Arial" w:hAnsi="Arial" w:cs="Arial"/>
                <w:noProof/>
                <w:snapToGrid w:val="0"/>
              </w:rPr>
            </w:pPr>
            <w:r w:rsidRPr="0003156C">
              <w:rPr>
                <w:rFonts w:ascii="Arial" w:hAnsi="Arial" w:cs="Arial"/>
                <w:noProof/>
                <w:snapToGrid w:val="0"/>
              </w:rPr>
              <w:t>(ii) bunuri şi servicii</w:t>
            </w:r>
          </w:p>
        </w:tc>
        <w:tc>
          <w:tcPr>
            <w:tcW w:w="1182" w:type="dxa"/>
            <w:shd w:val="clear" w:color="auto" w:fill="auto"/>
          </w:tcPr>
          <w:p w:rsidR="005A0257" w:rsidRPr="0003156C" w:rsidRDefault="005A0257" w:rsidP="00920B28">
            <w:pPr>
              <w:spacing w:line="276" w:lineRule="auto"/>
              <w:jc w:val="center"/>
              <w:rPr>
                <w:rFonts w:ascii="Arial" w:hAnsi="Arial" w:cs="Arial"/>
                <w:noProof/>
              </w:rPr>
            </w:pPr>
          </w:p>
        </w:tc>
        <w:tc>
          <w:tcPr>
            <w:tcW w:w="929" w:type="dxa"/>
            <w:shd w:val="clear" w:color="auto" w:fill="auto"/>
          </w:tcPr>
          <w:p w:rsidR="005A0257" w:rsidRPr="0003156C" w:rsidRDefault="005A0257" w:rsidP="00920B28">
            <w:pPr>
              <w:spacing w:line="276" w:lineRule="auto"/>
              <w:jc w:val="center"/>
              <w:rPr>
                <w:rFonts w:ascii="Arial" w:hAnsi="Arial" w:cs="Arial"/>
                <w:noProof/>
              </w:rPr>
            </w:pPr>
          </w:p>
        </w:tc>
        <w:tc>
          <w:tcPr>
            <w:tcW w:w="850" w:type="dxa"/>
            <w:shd w:val="clear" w:color="auto" w:fill="auto"/>
          </w:tcPr>
          <w:p w:rsidR="005A0257" w:rsidRPr="0003156C" w:rsidRDefault="005A0257" w:rsidP="00920B28">
            <w:pPr>
              <w:spacing w:line="276" w:lineRule="auto"/>
              <w:jc w:val="center"/>
              <w:rPr>
                <w:rFonts w:ascii="Arial" w:hAnsi="Arial" w:cs="Arial"/>
                <w:noProof/>
              </w:rPr>
            </w:pPr>
          </w:p>
        </w:tc>
        <w:tc>
          <w:tcPr>
            <w:tcW w:w="577" w:type="dxa"/>
            <w:shd w:val="clear" w:color="auto" w:fill="auto"/>
          </w:tcPr>
          <w:p w:rsidR="005A0257" w:rsidRPr="0003156C" w:rsidRDefault="005A0257" w:rsidP="00920B28">
            <w:pPr>
              <w:spacing w:line="276" w:lineRule="auto"/>
              <w:jc w:val="center"/>
              <w:rPr>
                <w:rFonts w:ascii="Arial" w:hAnsi="Arial" w:cs="Arial"/>
                <w:noProof/>
              </w:rPr>
            </w:pPr>
          </w:p>
        </w:tc>
        <w:tc>
          <w:tcPr>
            <w:tcW w:w="600" w:type="dxa"/>
            <w:shd w:val="clear" w:color="auto" w:fill="auto"/>
          </w:tcPr>
          <w:p w:rsidR="005A0257" w:rsidRPr="0003156C" w:rsidRDefault="005A0257" w:rsidP="00920B28">
            <w:pPr>
              <w:spacing w:line="276" w:lineRule="auto"/>
              <w:jc w:val="center"/>
              <w:rPr>
                <w:rFonts w:ascii="Arial" w:hAnsi="Arial" w:cs="Arial"/>
                <w:noProof/>
              </w:rPr>
            </w:pPr>
          </w:p>
        </w:tc>
        <w:tc>
          <w:tcPr>
            <w:tcW w:w="1320" w:type="dxa"/>
            <w:shd w:val="clear" w:color="auto" w:fill="auto"/>
          </w:tcPr>
          <w:p w:rsidR="005A0257" w:rsidRPr="0003156C" w:rsidRDefault="005A0257" w:rsidP="00920B28">
            <w:pPr>
              <w:spacing w:line="276" w:lineRule="auto"/>
              <w:jc w:val="center"/>
              <w:rPr>
                <w:rFonts w:ascii="Arial" w:hAnsi="Arial" w:cs="Arial"/>
                <w:noProof/>
              </w:rPr>
            </w:pPr>
          </w:p>
        </w:tc>
      </w:tr>
      <w:tr w:rsidR="0003156C" w:rsidRPr="0003156C">
        <w:tc>
          <w:tcPr>
            <w:tcW w:w="4786" w:type="dxa"/>
          </w:tcPr>
          <w:p w:rsidR="005A0257" w:rsidRPr="0003156C" w:rsidRDefault="005A0257" w:rsidP="00920B28">
            <w:pPr>
              <w:spacing w:line="276" w:lineRule="auto"/>
              <w:rPr>
                <w:rFonts w:ascii="Arial" w:hAnsi="Arial" w:cs="Arial"/>
                <w:noProof/>
                <w:snapToGrid w:val="0"/>
              </w:rPr>
            </w:pPr>
            <w:r w:rsidRPr="0003156C">
              <w:rPr>
                <w:rFonts w:ascii="Arial" w:hAnsi="Arial" w:cs="Arial"/>
                <w:noProof/>
                <w:snapToGrid w:val="0"/>
              </w:rPr>
              <w:t>3. Impact financiar, plus/minus, din care:</w:t>
            </w:r>
          </w:p>
        </w:tc>
        <w:tc>
          <w:tcPr>
            <w:tcW w:w="1182" w:type="dxa"/>
            <w:shd w:val="clear" w:color="auto" w:fill="auto"/>
          </w:tcPr>
          <w:p w:rsidR="005A0257" w:rsidRPr="0003156C" w:rsidRDefault="005A0257" w:rsidP="00920B28">
            <w:pPr>
              <w:spacing w:line="276" w:lineRule="auto"/>
              <w:jc w:val="center"/>
              <w:rPr>
                <w:rFonts w:ascii="Arial" w:hAnsi="Arial" w:cs="Arial"/>
                <w:noProof/>
              </w:rPr>
            </w:pPr>
          </w:p>
        </w:tc>
        <w:tc>
          <w:tcPr>
            <w:tcW w:w="929" w:type="dxa"/>
            <w:shd w:val="clear" w:color="auto" w:fill="auto"/>
          </w:tcPr>
          <w:p w:rsidR="005A0257" w:rsidRPr="0003156C" w:rsidRDefault="005A0257" w:rsidP="00920B28">
            <w:pPr>
              <w:spacing w:line="276" w:lineRule="auto"/>
              <w:jc w:val="center"/>
              <w:rPr>
                <w:rFonts w:ascii="Arial" w:hAnsi="Arial" w:cs="Arial"/>
                <w:noProof/>
              </w:rPr>
            </w:pPr>
          </w:p>
        </w:tc>
        <w:tc>
          <w:tcPr>
            <w:tcW w:w="850" w:type="dxa"/>
            <w:shd w:val="clear" w:color="auto" w:fill="auto"/>
          </w:tcPr>
          <w:p w:rsidR="005A0257" w:rsidRPr="0003156C" w:rsidRDefault="005A0257" w:rsidP="00920B28">
            <w:pPr>
              <w:spacing w:line="276" w:lineRule="auto"/>
              <w:jc w:val="center"/>
              <w:rPr>
                <w:rFonts w:ascii="Arial" w:hAnsi="Arial" w:cs="Arial"/>
                <w:noProof/>
              </w:rPr>
            </w:pPr>
          </w:p>
        </w:tc>
        <w:tc>
          <w:tcPr>
            <w:tcW w:w="577" w:type="dxa"/>
            <w:shd w:val="clear" w:color="auto" w:fill="auto"/>
          </w:tcPr>
          <w:p w:rsidR="005A0257" w:rsidRPr="0003156C" w:rsidRDefault="005A0257" w:rsidP="00920B28">
            <w:pPr>
              <w:spacing w:line="276" w:lineRule="auto"/>
              <w:jc w:val="center"/>
              <w:rPr>
                <w:rFonts w:ascii="Arial" w:hAnsi="Arial" w:cs="Arial"/>
                <w:noProof/>
              </w:rPr>
            </w:pPr>
          </w:p>
        </w:tc>
        <w:tc>
          <w:tcPr>
            <w:tcW w:w="600" w:type="dxa"/>
            <w:shd w:val="clear" w:color="auto" w:fill="auto"/>
          </w:tcPr>
          <w:p w:rsidR="005A0257" w:rsidRPr="0003156C" w:rsidRDefault="005A0257" w:rsidP="00920B28">
            <w:pPr>
              <w:spacing w:line="276" w:lineRule="auto"/>
              <w:jc w:val="center"/>
              <w:rPr>
                <w:rFonts w:ascii="Arial" w:hAnsi="Arial" w:cs="Arial"/>
                <w:noProof/>
              </w:rPr>
            </w:pPr>
          </w:p>
        </w:tc>
        <w:tc>
          <w:tcPr>
            <w:tcW w:w="1320" w:type="dxa"/>
            <w:shd w:val="clear" w:color="auto" w:fill="auto"/>
          </w:tcPr>
          <w:p w:rsidR="005A0257" w:rsidRPr="0003156C" w:rsidRDefault="005A0257" w:rsidP="00920B28">
            <w:pPr>
              <w:spacing w:line="276" w:lineRule="auto"/>
              <w:jc w:val="center"/>
              <w:rPr>
                <w:rFonts w:ascii="Arial" w:hAnsi="Arial" w:cs="Arial"/>
                <w:noProof/>
              </w:rPr>
            </w:pPr>
          </w:p>
        </w:tc>
      </w:tr>
      <w:tr w:rsidR="0003156C" w:rsidRPr="0003156C">
        <w:tc>
          <w:tcPr>
            <w:tcW w:w="4786" w:type="dxa"/>
          </w:tcPr>
          <w:p w:rsidR="005A0257" w:rsidRPr="0003156C" w:rsidRDefault="005A0257" w:rsidP="00920B28">
            <w:pPr>
              <w:spacing w:line="276" w:lineRule="auto"/>
              <w:rPr>
                <w:rFonts w:ascii="Arial" w:hAnsi="Arial" w:cs="Arial"/>
                <w:noProof/>
                <w:snapToGrid w:val="0"/>
              </w:rPr>
            </w:pPr>
            <w:r w:rsidRPr="0003156C">
              <w:rPr>
                <w:rFonts w:ascii="Arial" w:hAnsi="Arial" w:cs="Arial"/>
                <w:noProof/>
                <w:snapToGrid w:val="0"/>
              </w:rPr>
              <w:t>a) buget de stat</w:t>
            </w:r>
          </w:p>
        </w:tc>
        <w:tc>
          <w:tcPr>
            <w:tcW w:w="1182" w:type="dxa"/>
            <w:shd w:val="clear" w:color="auto" w:fill="auto"/>
          </w:tcPr>
          <w:p w:rsidR="005A0257" w:rsidRPr="0003156C" w:rsidRDefault="005A0257" w:rsidP="00920B28">
            <w:pPr>
              <w:spacing w:line="276" w:lineRule="auto"/>
              <w:jc w:val="center"/>
              <w:rPr>
                <w:rFonts w:ascii="Arial" w:hAnsi="Arial" w:cs="Arial"/>
                <w:noProof/>
              </w:rPr>
            </w:pPr>
          </w:p>
        </w:tc>
        <w:tc>
          <w:tcPr>
            <w:tcW w:w="929" w:type="dxa"/>
            <w:shd w:val="clear" w:color="auto" w:fill="auto"/>
          </w:tcPr>
          <w:p w:rsidR="005A0257" w:rsidRPr="0003156C" w:rsidRDefault="005A0257" w:rsidP="00920B28">
            <w:pPr>
              <w:spacing w:line="276" w:lineRule="auto"/>
              <w:jc w:val="center"/>
              <w:rPr>
                <w:rFonts w:ascii="Arial" w:hAnsi="Arial" w:cs="Arial"/>
                <w:noProof/>
              </w:rPr>
            </w:pPr>
          </w:p>
        </w:tc>
        <w:tc>
          <w:tcPr>
            <w:tcW w:w="850" w:type="dxa"/>
            <w:shd w:val="clear" w:color="auto" w:fill="auto"/>
          </w:tcPr>
          <w:p w:rsidR="005A0257" w:rsidRPr="0003156C" w:rsidRDefault="005A0257" w:rsidP="00920B28">
            <w:pPr>
              <w:spacing w:line="276" w:lineRule="auto"/>
              <w:jc w:val="center"/>
              <w:rPr>
                <w:rFonts w:ascii="Arial" w:hAnsi="Arial" w:cs="Arial"/>
                <w:noProof/>
              </w:rPr>
            </w:pPr>
          </w:p>
        </w:tc>
        <w:tc>
          <w:tcPr>
            <w:tcW w:w="577" w:type="dxa"/>
            <w:shd w:val="clear" w:color="auto" w:fill="auto"/>
          </w:tcPr>
          <w:p w:rsidR="005A0257" w:rsidRPr="0003156C" w:rsidRDefault="005A0257" w:rsidP="00920B28">
            <w:pPr>
              <w:spacing w:line="276" w:lineRule="auto"/>
              <w:jc w:val="center"/>
              <w:rPr>
                <w:rFonts w:ascii="Arial" w:hAnsi="Arial" w:cs="Arial"/>
                <w:noProof/>
              </w:rPr>
            </w:pPr>
          </w:p>
        </w:tc>
        <w:tc>
          <w:tcPr>
            <w:tcW w:w="600" w:type="dxa"/>
            <w:shd w:val="clear" w:color="auto" w:fill="auto"/>
          </w:tcPr>
          <w:p w:rsidR="005A0257" w:rsidRPr="0003156C" w:rsidRDefault="005A0257" w:rsidP="00920B28">
            <w:pPr>
              <w:spacing w:line="276" w:lineRule="auto"/>
              <w:jc w:val="center"/>
              <w:rPr>
                <w:rFonts w:ascii="Arial" w:hAnsi="Arial" w:cs="Arial"/>
                <w:noProof/>
              </w:rPr>
            </w:pPr>
          </w:p>
        </w:tc>
        <w:tc>
          <w:tcPr>
            <w:tcW w:w="1320" w:type="dxa"/>
            <w:shd w:val="clear" w:color="auto" w:fill="auto"/>
          </w:tcPr>
          <w:p w:rsidR="005A0257" w:rsidRPr="0003156C" w:rsidRDefault="005A0257" w:rsidP="00920B28">
            <w:pPr>
              <w:spacing w:line="276" w:lineRule="auto"/>
              <w:jc w:val="center"/>
              <w:rPr>
                <w:rFonts w:ascii="Arial" w:hAnsi="Arial" w:cs="Arial"/>
                <w:noProof/>
              </w:rPr>
            </w:pPr>
          </w:p>
        </w:tc>
      </w:tr>
      <w:tr w:rsidR="0003156C" w:rsidRPr="0003156C">
        <w:tc>
          <w:tcPr>
            <w:tcW w:w="4786" w:type="dxa"/>
          </w:tcPr>
          <w:p w:rsidR="005A0257" w:rsidRPr="0003156C" w:rsidRDefault="005A0257" w:rsidP="00920B28">
            <w:pPr>
              <w:spacing w:line="276" w:lineRule="auto"/>
              <w:rPr>
                <w:rFonts w:ascii="Arial" w:hAnsi="Arial" w:cs="Arial"/>
                <w:noProof/>
                <w:snapToGrid w:val="0"/>
              </w:rPr>
            </w:pPr>
            <w:r w:rsidRPr="0003156C">
              <w:rPr>
                <w:rFonts w:ascii="Arial" w:hAnsi="Arial" w:cs="Arial"/>
                <w:noProof/>
                <w:snapToGrid w:val="0"/>
              </w:rPr>
              <w:t>b) bugetele locale</w:t>
            </w:r>
          </w:p>
        </w:tc>
        <w:tc>
          <w:tcPr>
            <w:tcW w:w="1182" w:type="dxa"/>
            <w:shd w:val="clear" w:color="auto" w:fill="auto"/>
          </w:tcPr>
          <w:p w:rsidR="005A0257" w:rsidRPr="0003156C" w:rsidRDefault="005A0257" w:rsidP="00920B28">
            <w:pPr>
              <w:spacing w:line="276" w:lineRule="auto"/>
              <w:jc w:val="center"/>
              <w:rPr>
                <w:rFonts w:ascii="Arial" w:hAnsi="Arial" w:cs="Arial"/>
                <w:noProof/>
              </w:rPr>
            </w:pPr>
          </w:p>
        </w:tc>
        <w:tc>
          <w:tcPr>
            <w:tcW w:w="929" w:type="dxa"/>
            <w:shd w:val="clear" w:color="auto" w:fill="auto"/>
          </w:tcPr>
          <w:p w:rsidR="005A0257" w:rsidRPr="0003156C" w:rsidRDefault="005A0257" w:rsidP="00920B28">
            <w:pPr>
              <w:spacing w:line="276" w:lineRule="auto"/>
              <w:jc w:val="center"/>
              <w:rPr>
                <w:rFonts w:ascii="Arial" w:hAnsi="Arial" w:cs="Arial"/>
                <w:noProof/>
              </w:rPr>
            </w:pPr>
          </w:p>
        </w:tc>
        <w:tc>
          <w:tcPr>
            <w:tcW w:w="850" w:type="dxa"/>
            <w:shd w:val="clear" w:color="auto" w:fill="auto"/>
          </w:tcPr>
          <w:p w:rsidR="005A0257" w:rsidRPr="0003156C" w:rsidRDefault="005A0257" w:rsidP="00920B28">
            <w:pPr>
              <w:spacing w:line="276" w:lineRule="auto"/>
              <w:jc w:val="center"/>
              <w:rPr>
                <w:rFonts w:ascii="Arial" w:hAnsi="Arial" w:cs="Arial"/>
                <w:noProof/>
              </w:rPr>
            </w:pPr>
          </w:p>
        </w:tc>
        <w:tc>
          <w:tcPr>
            <w:tcW w:w="577" w:type="dxa"/>
            <w:shd w:val="clear" w:color="auto" w:fill="auto"/>
          </w:tcPr>
          <w:p w:rsidR="005A0257" w:rsidRPr="0003156C" w:rsidRDefault="005A0257" w:rsidP="00920B28">
            <w:pPr>
              <w:spacing w:line="276" w:lineRule="auto"/>
              <w:jc w:val="center"/>
              <w:rPr>
                <w:rFonts w:ascii="Arial" w:hAnsi="Arial" w:cs="Arial"/>
                <w:noProof/>
              </w:rPr>
            </w:pPr>
          </w:p>
        </w:tc>
        <w:tc>
          <w:tcPr>
            <w:tcW w:w="600" w:type="dxa"/>
            <w:shd w:val="clear" w:color="auto" w:fill="auto"/>
          </w:tcPr>
          <w:p w:rsidR="005A0257" w:rsidRPr="0003156C" w:rsidRDefault="005A0257" w:rsidP="00920B28">
            <w:pPr>
              <w:spacing w:line="276" w:lineRule="auto"/>
              <w:jc w:val="center"/>
              <w:rPr>
                <w:rFonts w:ascii="Arial" w:hAnsi="Arial" w:cs="Arial"/>
                <w:noProof/>
              </w:rPr>
            </w:pPr>
          </w:p>
        </w:tc>
        <w:tc>
          <w:tcPr>
            <w:tcW w:w="1320" w:type="dxa"/>
            <w:shd w:val="clear" w:color="auto" w:fill="auto"/>
          </w:tcPr>
          <w:p w:rsidR="005A0257" w:rsidRPr="0003156C" w:rsidRDefault="005A0257" w:rsidP="00920B28">
            <w:pPr>
              <w:spacing w:line="276" w:lineRule="auto"/>
              <w:jc w:val="center"/>
              <w:rPr>
                <w:rFonts w:ascii="Arial" w:hAnsi="Arial" w:cs="Arial"/>
                <w:noProof/>
              </w:rPr>
            </w:pPr>
          </w:p>
        </w:tc>
      </w:tr>
      <w:tr w:rsidR="0003156C" w:rsidRPr="0003156C">
        <w:tc>
          <w:tcPr>
            <w:tcW w:w="4786" w:type="dxa"/>
          </w:tcPr>
          <w:p w:rsidR="005A0257" w:rsidRPr="0003156C" w:rsidRDefault="005A0257" w:rsidP="00920B28">
            <w:pPr>
              <w:spacing w:line="276" w:lineRule="auto"/>
              <w:rPr>
                <w:rFonts w:ascii="Arial" w:hAnsi="Arial" w:cs="Arial"/>
                <w:noProof/>
                <w:snapToGrid w:val="0"/>
              </w:rPr>
            </w:pPr>
            <w:r w:rsidRPr="0003156C">
              <w:rPr>
                <w:rFonts w:ascii="Arial" w:hAnsi="Arial" w:cs="Arial"/>
                <w:noProof/>
                <w:snapToGrid w:val="0"/>
              </w:rPr>
              <w:t>4. Propuneri pentru acoperirea creşterii cheltuielilor bugetare</w:t>
            </w:r>
          </w:p>
        </w:tc>
        <w:tc>
          <w:tcPr>
            <w:tcW w:w="1182" w:type="dxa"/>
            <w:shd w:val="clear" w:color="auto" w:fill="auto"/>
          </w:tcPr>
          <w:p w:rsidR="005A0257" w:rsidRPr="0003156C" w:rsidRDefault="005A0257" w:rsidP="00920B28">
            <w:pPr>
              <w:spacing w:line="276" w:lineRule="auto"/>
              <w:jc w:val="center"/>
              <w:rPr>
                <w:rFonts w:ascii="Arial" w:hAnsi="Arial" w:cs="Arial"/>
                <w:noProof/>
              </w:rPr>
            </w:pPr>
          </w:p>
        </w:tc>
        <w:tc>
          <w:tcPr>
            <w:tcW w:w="929" w:type="dxa"/>
            <w:shd w:val="clear" w:color="auto" w:fill="auto"/>
          </w:tcPr>
          <w:p w:rsidR="005A0257" w:rsidRPr="0003156C" w:rsidRDefault="005A0257" w:rsidP="00920B28">
            <w:pPr>
              <w:spacing w:line="276" w:lineRule="auto"/>
              <w:jc w:val="center"/>
              <w:rPr>
                <w:rFonts w:ascii="Arial" w:hAnsi="Arial" w:cs="Arial"/>
                <w:noProof/>
              </w:rPr>
            </w:pPr>
          </w:p>
        </w:tc>
        <w:tc>
          <w:tcPr>
            <w:tcW w:w="850" w:type="dxa"/>
            <w:shd w:val="clear" w:color="auto" w:fill="auto"/>
          </w:tcPr>
          <w:p w:rsidR="005A0257" w:rsidRPr="0003156C" w:rsidRDefault="005A0257" w:rsidP="00920B28">
            <w:pPr>
              <w:spacing w:line="276" w:lineRule="auto"/>
              <w:jc w:val="center"/>
              <w:rPr>
                <w:rFonts w:ascii="Arial" w:hAnsi="Arial" w:cs="Arial"/>
                <w:noProof/>
              </w:rPr>
            </w:pPr>
          </w:p>
        </w:tc>
        <w:tc>
          <w:tcPr>
            <w:tcW w:w="577" w:type="dxa"/>
            <w:shd w:val="clear" w:color="auto" w:fill="auto"/>
          </w:tcPr>
          <w:p w:rsidR="005A0257" w:rsidRPr="0003156C" w:rsidRDefault="005A0257" w:rsidP="00920B28">
            <w:pPr>
              <w:spacing w:line="276" w:lineRule="auto"/>
              <w:jc w:val="center"/>
              <w:rPr>
                <w:rFonts w:ascii="Arial" w:hAnsi="Arial" w:cs="Arial"/>
                <w:noProof/>
              </w:rPr>
            </w:pPr>
          </w:p>
        </w:tc>
        <w:tc>
          <w:tcPr>
            <w:tcW w:w="600" w:type="dxa"/>
            <w:shd w:val="clear" w:color="auto" w:fill="auto"/>
          </w:tcPr>
          <w:p w:rsidR="005A0257" w:rsidRPr="0003156C" w:rsidRDefault="005A0257" w:rsidP="00920B28">
            <w:pPr>
              <w:spacing w:line="276" w:lineRule="auto"/>
              <w:jc w:val="center"/>
              <w:rPr>
                <w:rFonts w:ascii="Arial" w:hAnsi="Arial" w:cs="Arial"/>
                <w:noProof/>
              </w:rPr>
            </w:pPr>
          </w:p>
        </w:tc>
        <w:tc>
          <w:tcPr>
            <w:tcW w:w="1320" w:type="dxa"/>
            <w:shd w:val="clear" w:color="auto" w:fill="auto"/>
          </w:tcPr>
          <w:p w:rsidR="005A0257" w:rsidRPr="0003156C" w:rsidRDefault="005A0257" w:rsidP="00920B28">
            <w:pPr>
              <w:spacing w:line="276" w:lineRule="auto"/>
              <w:jc w:val="center"/>
              <w:rPr>
                <w:rFonts w:ascii="Arial" w:hAnsi="Arial" w:cs="Arial"/>
                <w:noProof/>
              </w:rPr>
            </w:pPr>
          </w:p>
        </w:tc>
      </w:tr>
      <w:tr w:rsidR="0003156C" w:rsidRPr="0003156C">
        <w:tc>
          <w:tcPr>
            <w:tcW w:w="4786" w:type="dxa"/>
          </w:tcPr>
          <w:p w:rsidR="005A0257" w:rsidRPr="0003156C" w:rsidRDefault="005A0257" w:rsidP="0022661D">
            <w:pPr>
              <w:spacing w:line="276" w:lineRule="auto"/>
              <w:rPr>
                <w:rFonts w:ascii="Arial" w:hAnsi="Arial" w:cs="Arial"/>
                <w:noProof/>
                <w:snapToGrid w:val="0"/>
              </w:rPr>
            </w:pPr>
            <w:r w:rsidRPr="0003156C">
              <w:rPr>
                <w:rFonts w:ascii="Arial" w:hAnsi="Arial" w:cs="Arial"/>
                <w:noProof/>
                <w:snapToGrid w:val="0"/>
              </w:rPr>
              <w:t xml:space="preserve">5. Propuneri pentru a compensa </w:t>
            </w:r>
            <w:r w:rsidR="0022661D">
              <w:rPr>
                <w:rFonts w:ascii="Arial" w:hAnsi="Arial" w:cs="Arial"/>
                <w:noProof/>
                <w:snapToGrid w:val="0"/>
              </w:rPr>
              <w:t>r</w:t>
            </w:r>
            <w:r w:rsidRPr="0003156C">
              <w:rPr>
                <w:rFonts w:ascii="Arial" w:hAnsi="Arial" w:cs="Arial"/>
                <w:noProof/>
                <w:snapToGrid w:val="0"/>
              </w:rPr>
              <w:t>educerea veniturilor bugetare</w:t>
            </w:r>
          </w:p>
        </w:tc>
        <w:tc>
          <w:tcPr>
            <w:tcW w:w="1182" w:type="dxa"/>
            <w:shd w:val="clear" w:color="auto" w:fill="auto"/>
          </w:tcPr>
          <w:p w:rsidR="005A0257" w:rsidRPr="0003156C" w:rsidRDefault="005A0257" w:rsidP="00920B28">
            <w:pPr>
              <w:spacing w:line="276" w:lineRule="auto"/>
              <w:jc w:val="center"/>
              <w:rPr>
                <w:rFonts w:ascii="Arial" w:hAnsi="Arial" w:cs="Arial"/>
                <w:noProof/>
              </w:rPr>
            </w:pPr>
          </w:p>
        </w:tc>
        <w:tc>
          <w:tcPr>
            <w:tcW w:w="929" w:type="dxa"/>
            <w:shd w:val="clear" w:color="auto" w:fill="auto"/>
          </w:tcPr>
          <w:p w:rsidR="005A0257" w:rsidRPr="0003156C" w:rsidRDefault="005A0257" w:rsidP="00920B28">
            <w:pPr>
              <w:spacing w:line="276" w:lineRule="auto"/>
              <w:jc w:val="center"/>
              <w:rPr>
                <w:rFonts w:ascii="Arial" w:hAnsi="Arial" w:cs="Arial"/>
                <w:noProof/>
              </w:rPr>
            </w:pPr>
          </w:p>
        </w:tc>
        <w:tc>
          <w:tcPr>
            <w:tcW w:w="850" w:type="dxa"/>
            <w:shd w:val="clear" w:color="auto" w:fill="auto"/>
          </w:tcPr>
          <w:p w:rsidR="005A0257" w:rsidRPr="0003156C" w:rsidRDefault="005A0257" w:rsidP="00920B28">
            <w:pPr>
              <w:spacing w:line="276" w:lineRule="auto"/>
              <w:jc w:val="center"/>
              <w:rPr>
                <w:rFonts w:ascii="Arial" w:hAnsi="Arial" w:cs="Arial"/>
                <w:noProof/>
              </w:rPr>
            </w:pPr>
          </w:p>
        </w:tc>
        <w:tc>
          <w:tcPr>
            <w:tcW w:w="577" w:type="dxa"/>
            <w:shd w:val="clear" w:color="auto" w:fill="auto"/>
          </w:tcPr>
          <w:p w:rsidR="005A0257" w:rsidRPr="0003156C" w:rsidRDefault="005A0257" w:rsidP="00920B28">
            <w:pPr>
              <w:spacing w:line="276" w:lineRule="auto"/>
              <w:jc w:val="center"/>
              <w:rPr>
                <w:rFonts w:ascii="Arial" w:hAnsi="Arial" w:cs="Arial"/>
                <w:noProof/>
              </w:rPr>
            </w:pPr>
          </w:p>
        </w:tc>
        <w:tc>
          <w:tcPr>
            <w:tcW w:w="600" w:type="dxa"/>
            <w:shd w:val="clear" w:color="auto" w:fill="auto"/>
          </w:tcPr>
          <w:p w:rsidR="005A0257" w:rsidRPr="0003156C" w:rsidRDefault="005A0257" w:rsidP="00920B28">
            <w:pPr>
              <w:spacing w:line="276" w:lineRule="auto"/>
              <w:jc w:val="center"/>
              <w:rPr>
                <w:rFonts w:ascii="Arial" w:hAnsi="Arial" w:cs="Arial"/>
                <w:noProof/>
              </w:rPr>
            </w:pPr>
          </w:p>
        </w:tc>
        <w:tc>
          <w:tcPr>
            <w:tcW w:w="1320" w:type="dxa"/>
            <w:shd w:val="clear" w:color="auto" w:fill="auto"/>
          </w:tcPr>
          <w:p w:rsidR="005A0257" w:rsidRPr="0003156C" w:rsidRDefault="005A0257" w:rsidP="00920B28">
            <w:pPr>
              <w:spacing w:line="276" w:lineRule="auto"/>
              <w:jc w:val="center"/>
              <w:rPr>
                <w:rFonts w:ascii="Arial" w:hAnsi="Arial" w:cs="Arial"/>
                <w:noProof/>
              </w:rPr>
            </w:pPr>
          </w:p>
        </w:tc>
      </w:tr>
      <w:tr w:rsidR="0003156C" w:rsidRPr="0003156C">
        <w:tc>
          <w:tcPr>
            <w:tcW w:w="4786" w:type="dxa"/>
          </w:tcPr>
          <w:p w:rsidR="005A0257" w:rsidRPr="0003156C" w:rsidRDefault="005A0257" w:rsidP="00920B28">
            <w:pPr>
              <w:spacing w:line="276" w:lineRule="auto"/>
              <w:rPr>
                <w:rFonts w:ascii="Arial" w:hAnsi="Arial" w:cs="Arial"/>
                <w:noProof/>
                <w:snapToGrid w:val="0"/>
              </w:rPr>
            </w:pPr>
            <w:r w:rsidRPr="0003156C">
              <w:rPr>
                <w:rFonts w:ascii="Arial" w:hAnsi="Arial" w:cs="Arial"/>
                <w:noProof/>
                <w:snapToGrid w:val="0"/>
              </w:rPr>
              <w:t>6. Calcule detaliate privind fundamentarea modificărilor veniturilor şi/sau cheltuielilor bugetare</w:t>
            </w:r>
          </w:p>
        </w:tc>
        <w:tc>
          <w:tcPr>
            <w:tcW w:w="1182" w:type="dxa"/>
            <w:shd w:val="clear" w:color="auto" w:fill="auto"/>
          </w:tcPr>
          <w:p w:rsidR="005A0257" w:rsidRPr="0003156C" w:rsidRDefault="005A0257" w:rsidP="00920B28">
            <w:pPr>
              <w:spacing w:line="276" w:lineRule="auto"/>
              <w:jc w:val="both"/>
              <w:rPr>
                <w:rFonts w:ascii="Arial" w:hAnsi="Arial" w:cs="Arial"/>
                <w:noProof/>
              </w:rPr>
            </w:pPr>
          </w:p>
        </w:tc>
        <w:tc>
          <w:tcPr>
            <w:tcW w:w="929" w:type="dxa"/>
            <w:shd w:val="clear" w:color="auto" w:fill="auto"/>
          </w:tcPr>
          <w:p w:rsidR="005A0257" w:rsidRPr="0003156C" w:rsidRDefault="005A0257" w:rsidP="00920B28">
            <w:pPr>
              <w:spacing w:line="276" w:lineRule="auto"/>
              <w:jc w:val="both"/>
              <w:rPr>
                <w:rFonts w:ascii="Arial" w:hAnsi="Arial" w:cs="Arial"/>
                <w:noProof/>
              </w:rPr>
            </w:pPr>
          </w:p>
        </w:tc>
        <w:tc>
          <w:tcPr>
            <w:tcW w:w="850" w:type="dxa"/>
            <w:shd w:val="clear" w:color="auto" w:fill="auto"/>
          </w:tcPr>
          <w:p w:rsidR="005A0257" w:rsidRPr="0003156C" w:rsidRDefault="005A0257" w:rsidP="00920B28">
            <w:pPr>
              <w:spacing w:line="276" w:lineRule="auto"/>
              <w:jc w:val="both"/>
              <w:rPr>
                <w:rFonts w:ascii="Arial" w:hAnsi="Arial" w:cs="Arial"/>
                <w:noProof/>
              </w:rPr>
            </w:pPr>
          </w:p>
        </w:tc>
        <w:tc>
          <w:tcPr>
            <w:tcW w:w="577" w:type="dxa"/>
            <w:shd w:val="clear" w:color="auto" w:fill="auto"/>
          </w:tcPr>
          <w:p w:rsidR="005A0257" w:rsidRPr="0003156C" w:rsidRDefault="005A0257" w:rsidP="00920B28">
            <w:pPr>
              <w:spacing w:line="276" w:lineRule="auto"/>
              <w:jc w:val="both"/>
              <w:rPr>
                <w:rFonts w:ascii="Arial" w:hAnsi="Arial" w:cs="Arial"/>
                <w:noProof/>
              </w:rPr>
            </w:pPr>
          </w:p>
        </w:tc>
        <w:tc>
          <w:tcPr>
            <w:tcW w:w="600" w:type="dxa"/>
            <w:shd w:val="clear" w:color="auto" w:fill="auto"/>
          </w:tcPr>
          <w:p w:rsidR="005A0257" w:rsidRPr="0003156C" w:rsidRDefault="005A0257" w:rsidP="00920B28">
            <w:pPr>
              <w:spacing w:line="276" w:lineRule="auto"/>
              <w:jc w:val="both"/>
              <w:rPr>
                <w:rFonts w:ascii="Arial" w:hAnsi="Arial" w:cs="Arial"/>
                <w:noProof/>
              </w:rPr>
            </w:pPr>
          </w:p>
        </w:tc>
        <w:tc>
          <w:tcPr>
            <w:tcW w:w="1320" w:type="dxa"/>
            <w:shd w:val="clear" w:color="auto" w:fill="auto"/>
          </w:tcPr>
          <w:p w:rsidR="005A0257" w:rsidRPr="0003156C" w:rsidRDefault="005A0257" w:rsidP="00920B28">
            <w:pPr>
              <w:spacing w:line="276" w:lineRule="auto"/>
              <w:jc w:val="both"/>
              <w:rPr>
                <w:rFonts w:ascii="Arial" w:hAnsi="Arial" w:cs="Arial"/>
                <w:noProof/>
              </w:rPr>
            </w:pPr>
          </w:p>
        </w:tc>
      </w:tr>
      <w:tr w:rsidR="0003156C" w:rsidRPr="0003156C">
        <w:tc>
          <w:tcPr>
            <w:tcW w:w="4786" w:type="dxa"/>
          </w:tcPr>
          <w:p w:rsidR="005A0257" w:rsidRPr="0003156C" w:rsidRDefault="005A0257" w:rsidP="00920B28">
            <w:pPr>
              <w:spacing w:line="276" w:lineRule="auto"/>
              <w:rPr>
                <w:rFonts w:ascii="Arial" w:hAnsi="Arial" w:cs="Arial"/>
                <w:noProof/>
                <w:snapToGrid w:val="0"/>
              </w:rPr>
            </w:pPr>
            <w:r w:rsidRPr="0003156C">
              <w:rPr>
                <w:rFonts w:ascii="Arial" w:hAnsi="Arial" w:cs="Arial"/>
                <w:noProof/>
                <w:snapToGrid w:val="0"/>
              </w:rPr>
              <w:t>7. Alte informaţii</w:t>
            </w:r>
          </w:p>
        </w:tc>
        <w:tc>
          <w:tcPr>
            <w:tcW w:w="1182" w:type="dxa"/>
            <w:shd w:val="clear" w:color="auto" w:fill="auto"/>
          </w:tcPr>
          <w:p w:rsidR="005A0257" w:rsidRPr="0003156C" w:rsidRDefault="005A0257" w:rsidP="00920B28">
            <w:pPr>
              <w:spacing w:line="276" w:lineRule="auto"/>
              <w:jc w:val="both"/>
              <w:rPr>
                <w:rFonts w:ascii="Arial" w:hAnsi="Arial" w:cs="Arial"/>
                <w:noProof/>
              </w:rPr>
            </w:pPr>
          </w:p>
        </w:tc>
        <w:tc>
          <w:tcPr>
            <w:tcW w:w="929" w:type="dxa"/>
            <w:shd w:val="clear" w:color="auto" w:fill="auto"/>
          </w:tcPr>
          <w:p w:rsidR="005A0257" w:rsidRPr="0003156C" w:rsidRDefault="005A0257" w:rsidP="00920B28">
            <w:pPr>
              <w:spacing w:line="276" w:lineRule="auto"/>
              <w:jc w:val="both"/>
              <w:rPr>
                <w:rFonts w:ascii="Arial" w:hAnsi="Arial" w:cs="Arial"/>
                <w:noProof/>
              </w:rPr>
            </w:pPr>
          </w:p>
        </w:tc>
        <w:tc>
          <w:tcPr>
            <w:tcW w:w="850" w:type="dxa"/>
            <w:shd w:val="clear" w:color="auto" w:fill="auto"/>
          </w:tcPr>
          <w:p w:rsidR="005A0257" w:rsidRPr="0003156C" w:rsidRDefault="005A0257" w:rsidP="00920B28">
            <w:pPr>
              <w:spacing w:line="276" w:lineRule="auto"/>
              <w:jc w:val="both"/>
              <w:rPr>
                <w:rFonts w:ascii="Arial" w:hAnsi="Arial" w:cs="Arial"/>
                <w:noProof/>
              </w:rPr>
            </w:pPr>
          </w:p>
        </w:tc>
        <w:tc>
          <w:tcPr>
            <w:tcW w:w="577" w:type="dxa"/>
            <w:shd w:val="clear" w:color="auto" w:fill="auto"/>
          </w:tcPr>
          <w:p w:rsidR="005A0257" w:rsidRPr="0003156C" w:rsidRDefault="005A0257" w:rsidP="00920B28">
            <w:pPr>
              <w:spacing w:line="276" w:lineRule="auto"/>
              <w:jc w:val="both"/>
              <w:rPr>
                <w:rFonts w:ascii="Arial" w:hAnsi="Arial" w:cs="Arial"/>
                <w:noProof/>
              </w:rPr>
            </w:pPr>
          </w:p>
        </w:tc>
        <w:tc>
          <w:tcPr>
            <w:tcW w:w="600" w:type="dxa"/>
            <w:shd w:val="clear" w:color="auto" w:fill="auto"/>
          </w:tcPr>
          <w:p w:rsidR="005A0257" w:rsidRPr="0003156C" w:rsidRDefault="005A0257" w:rsidP="00920B28">
            <w:pPr>
              <w:spacing w:line="276" w:lineRule="auto"/>
              <w:jc w:val="both"/>
              <w:rPr>
                <w:rFonts w:ascii="Arial" w:hAnsi="Arial" w:cs="Arial"/>
                <w:noProof/>
              </w:rPr>
            </w:pPr>
          </w:p>
        </w:tc>
        <w:tc>
          <w:tcPr>
            <w:tcW w:w="1320" w:type="dxa"/>
            <w:shd w:val="clear" w:color="auto" w:fill="auto"/>
          </w:tcPr>
          <w:p w:rsidR="005A0257" w:rsidRPr="0003156C" w:rsidRDefault="005A0257" w:rsidP="00920B28">
            <w:pPr>
              <w:spacing w:line="276" w:lineRule="auto"/>
              <w:jc w:val="both"/>
              <w:rPr>
                <w:rFonts w:ascii="Arial" w:hAnsi="Arial" w:cs="Arial"/>
                <w:noProof/>
              </w:rPr>
            </w:pPr>
          </w:p>
        </w:tc>
      </w:tr>
      <w:tr w:rsidR="0003156C" w:rsidRPr="0003156C">
        <w:tc>
          <w:tcPr>
            <w:tcW w:w="10244" w:type="dxa"/>
            <w:gridSpan w:val="7"/>
          </w:tcPr>
          <w:p w:rsidR="005A0257" w:rsidRPr="0003156C" w:rsidRDefault="005A0257" w:rsidP="00920B28">
            <w:pPr>
              <w:spacing w:line="276" w:lineRule="auto"/>
              <w:jc w:val="both"/>
              <w:rPr>
                <w:rFonts w:ascii="Arial" w:hAnsi="Arial" w:cs="Arial"/>
                <w:noProof/>
                <w:snapToGrid w:val="0"/>
              </w:rPr>
            </w:pPr>
            <w:r w:rsidRPr="0003156C">
              <w:rPr>
                <w:rFonts w:ascii="Arial" w:hAnsi="Arial" w:cs="Arial"/>
                <w:noProof/>
                <w:snapToGrid w:val="0"/>
              </w:rPr>
              <w:t>Secţiunea a 5 –a – Efectele proiectului de act normativ asupra legislaţiei în vigoare</w:t>
            </w:r>
          </w:p>
        </w:tc>
      </w:tr>
      <w:tr w:rsidR="0003156C" w:rsidRPr="0003156C">
        <w:tc>
          <w:tcPr>
            <w:tcW w:w="4786" w:type="dxa"/>
          </w:tcPr>
          <w:p w:rsidR="005A0257" w:rsidRPr="0003156C" w:rsidRDefault="005A0257" w:rsidP="00920B28">
            <w:pPr>
              <w:spacing w:line="276" w:lineRule="auto"/>
              <w:jc w:val="both"/>
              <w:rPr>
                <w:rFonts w:ascii="Arial" w:hAnsi="Arial" w:cs="Arial"/>
                <w:noProof/>
                <w:snapToGrid w:val="0"/>
              </w:rPr>
            </w:pPr>
            <w:r w:rsidRPr="0003156C">
              <w:rPr>
                <w:rFonts w:ascii="Arial" w:hAnsi="Arial" w:cs="Arial"/>
                <w:noProof/>
                <w:snapToGrid w:val="0"/>
              </w:rPr>
              <w:t>1. Proiecte de acte normative suplimentare</w:t>
            </w:r>
          </w:p>
        </w:tc>
        <w:tc>
          <w:tcPr>
            <w:tcW w:w="5458" w:type="dxa"/>
            <w:gridSpan w:val="6"/>
          </w:tcPr>
          <w:p w:rsidR="005A0257" w:rsidRPr="0003156C" w:rsidRDefault="005A0257" w:rsidP="00920B28">
            <w:pPr>
              <w:spacing w:line="276" w:lineRule="auto"/>
              <w:jc w:val="both"/>
              <w:rPr>
                <w:rFonts w:ascii="Arial" w:hAnsi="Arial" w:cs="Arial"/>
                <w:noProof/>
                <w:snapToGrid w:val="0"/>
              </w:rPr>
            </w:pPr>
            <w:r w:rsidRPr="0003156C">
              <w:rPr>
                <w:rFonts w:ascii="Arial" w:hAnsi="Arial" w:cs="Arial"/>
                <w:noProof/>
                <w:snapToGrid w:val="0"/>
              </w:rPr>
              <w:t>Nu este cazul</w:t>
            </w:r>
          </w:p>
        </w:tc>
      </w:tr>
      <w:tr w:rsidR="0003156C" w:rsidRPr="0003156C">
        <w:trPr>
          <w:trHeight w:val="330"/>
        </w:trPr>
        <w:tc>
          <w:tcPr>
            <w:tcW w:w="4786" w:type="dxa"/>
          </w:tcPr>
          <w:p w:rsidR="005A0257" w:rsidRPr="0003156C" w:rsidRDefault="005A0257" w:rsidP="00920B28">
            <w:pPr>
              <w:spacing w:line="276" w:lineRule="auto"/>
              <w:jc w:val="both"/>
              <w:rPr>
                <w:rFonts w:ascii="Arial" w:hAnsi="Arial" w:cs="Arial"/>
                <w:noProof/>
                <w:snapToGrid w:val="0"/>
              </w:rPr>
            </w:pPr>
            <w:r w:rsidRPr="0003156C">
              <w:rPr>
                <w:rFonts w:ascii="Arial" w:hAnsi="Arial" w:cs="Arial"/>
                <w:noProof/>
                <w:snapToGrid w:val="0"/>
              </w:rPr>
              <w:t>2. Compatibilitatea proiectului de act normativ cu legislaţia comunitară în materie</w:t>
            </w:r>
          </w:p>
        </w:tc>
        <w:tc>
          <w:tcPr>
            <w:tcW w:w="5458" w:type="dxa"/>
            <w:gridSpan w:val="6"/>
          </w:tcPr>
          <w:p w:rsidR="005A0257" w:rsidRPr="0003156C" w:rsidRDefault="005A0257" w:rsidP="00920B28">
            <w:pPr>
              <w:spacing w:line="276" w:lineRule="auto"/>
              <w:jc w:val="both"/>
              <w:rPr>
                <w:rFonts w:ascii="Arial" w:hAnsi="Arial" w:cs="Arial"/>
                <w:noProof/>
                <w:snapToGrid w:val="0"/>
              </w:rPr>
            </w:pPr>
            <w:r w:rsidRPr="0003156C">
              <w:rPr>
                <w:rFonts w:ascii="Arial" w:hAnsi="Arial" w:cs="Arial"/>
                <w:noProof/>
                <w:snapToGrid w:val="0"/>
              </w:rPr>
              <w:t>Nu este cazul.</w:t>
            </w:r>
          </w:p>
        </w:tc>
      </w:tr>
      <w:tr w:rsidR="0003156C" w:rsidRPr="0003156C">
        <w:trPr>
          <w:trHeight w:val="328"/>
        </w:trPr>
        <w:tc>
          <w:tcPr>
            <w:tcW w:w="4786" w:type="dxa"/>
          </w:tcPr>
          <w:p w:rsidR="005A0257" w:rsidRPr="0003156C" w:rsidRDefault="005A0257" w:rsidP="00920B28">
            <w:pPr>
              <w:spacing w:line="276" w:lineRule="auto"/>
              <w:jc w:val="both"/>
              <w:rPr>
                <w:rFonts w:ascii="Arial" w:hAnsi="Arial" w:cs="Arial"/>
                <w:noProof/>
                <w:snapToGrid w:val="0"/>
              </w:rPr>
            </w:pPr>
            <w:r w:rsidRPr="0003156C">
              <w:rPr>
                <w:rFonts w:ascii="Arial" w:hAnsi="Arial" w:cs="Arial"/>
                <w:noProof/>
                <w:snapToGrid w:val="0"/>
              </w:rPr>
              <w:t>3. Decizii ale Curţii Europene de Justiţie şi alte documente</w:t>
            </w:r>
          </w:p>
        </w:tc>
        <w:tc>
          <w:tcPr>
            <w:tcW w:w="5458" w:type="dxa"/>
            <w:gridSpan w:val="6"/>
          </w:tcPr>
          <w:p w:rsidR="005A0257" w:rsidRPr="0003156C" w:rsidRDefault="005A0257" w:rsidP="00920B28">
            <w:pPr>
              <w:spacing w:line="276" w:lineRule="auto"/>
              <w:jc w:val="both"/>
              <w:rPr>
                <w:rFonts w:ascii="Arial" w:hAnsi="Arial" w:cs="Arial"/>
                <w:noProof/>
                <w:snapToGrid w:val="0"/>
              </w:rPr>
            </w:pPr>
            <w:r w:rsidRPr="0003156C">
              <w:rPr>
                <w:rFonts w:ascii="Arial" w:hAnsi="Arial" w:cs="Arial"/>
                <w:noProof/>
                <w:snapToGrid w:val="0"/>
              </w:rPr>
              <w:t>Nu este cazul.</w:t>
            </w:r>
          </w:p>
        </w:tc>
      </w:tr>
      <w:tr w:rsidR="0003156C" w:rsidRPr="0003156C">
        <w:trPr>
          <w:trHeight w:val="328"/>
        </w:trPr>
        <w:tc>
          <w:tcPr>
            <w:tcW w:w="4786" w:type="dxa"/>
          </w:tcPr>
          <w:p w:rsidR="005A0257" w:rsidRPr="0003156C" w:rsidRDefault="005A0257" w:rsidP="00920B28">
            <w:pPr>
              <w:spacing w:line="276" w:lineRule="auto"/>
              <w:jc w:val="both"/>
              <w:rPr>
                <w:rFonts w:ascii="Arial" w:hAnsi="Arial" w:cs="Arial"/>
                <w:noProof/>
                <w:snapToGrid w:val="0"/>
              </w:rPr>
            </w:pPr>
            <w:r w:rsidRPr="0003156C">
              <w:rPr>
                <w:rFonts w:ascii="Arial" w:hAnsi="Arial" w:cs="Arial"/>
                <w:noProof/>
                <w:snapToGrid w:val="0"/>
              </w:rPr>
              <w:t>4. Evaluarea conformităţii:</w:t>
            </w:r>
          </w:p>
        </w:tc>
        <w:tc>
          <w:tcPr>
            <w:tcW w:w="5458" w:type="dxa"/>
            <w:gridSpan w:val="6"/>
          </w:tcPr>
          <w:p w:rsidR="005A0257" w:rsidRPr="0003156C" w:rsidRDefault="005A0257" w:rsidP="00920B28">
            <w:pPr>
              <w:spacing w:line="276" w:lineRule="auto"/>
              <w:jc w:val="both"/>
              <w:rPr>
                <w:rFonts w:ascii="Arial" w:hAnsi="Arial" w:cs="Arial"/>
                <w:noProof/>
                <w:snapToGrid w:val="0"/>
              </w:rPr>
            </w:pPr>
          </w:p>
        </w:tc>
      </w:tr>
      <w:tr w:rsidR="0003156C" w:rsidRPr="0003156C">
        <w:trPr>
          <w:trHeight w:val="328"/>
        </w:trPr>
        <w:tc>
          <w:tcPr>
            <w:tcW w:w="4786" w:type="dxa"/>
          </w:tcPr>
          <w:p w:rsidR="005A0257" w:rsidRPr="0003156C" w:rsidRDefault="005A0257" w:rsidP="00920B28">
            <w:pPr>
              <w:spacing w:line="276" w:lineRule="auto"/>
              <w:jc w:val="both"/>
              <w:rPr>
                <w:rFonts w:ascii="Arial" w:hAnsi="Arial" w:cs="Arial"/>
                <w:noProof/>
                <w:snapToGrid w:val="0"/>
              </w:rPr>
            </w:pPr>
            <w:r w:rsidRPr="0003156C">
              <w:rPr>
                <w:rFonts w:ascii="Arial" w:hAnsi="Arial" w:cs="Arial"/>
                <w:noProof/>
                <w:snapToGrid w:val="0"/>
              </w:rPr>
              <w:t>Denumirea actului sau documentului comunitar, numărul, data adoptării şi data publicării</w:t>
            </w:r>
          </w:p>
        </w:tc>
        <w:tc>
          <w:tcPr>
            <w:tcW w:w="2961" w:type="dxa"/>
            <w:gridSpan w:val="3"/>
          </w:tcPr>
          <w:p w:rsidR="00DC1DE8" w:rsidRPr="0003156C" w:rsidRDefault="00127199" w:rsidP="00920B28">
            <w:pPr>
              <w:autoSpaceDE w:val="0"/>
              <w:autoSpaceDN w:val="0"/>
              <w:adjustRightInd w:val="0"/>
              <w:spacing w:line="276" w:lineRule="auto"/>
              <w:jc w:val="both"/>
              <w:rPr>
                <w:rFonts w:ascii="Arial" w:hAnsi="Arial" w:cs="Arial"/>
                <w:noProof/>
                <w:snapToGrid w:val="0"/>
              </w:rPr>
            </w:pPr>
            <w:r w:rsidRPr="0003156C">
              <w:rPr>
                <w:rFonts w:ascii="Arial" w:hAnsi="Arial" w:cs="Arial"/>
                <w:noProof/>
                <w:snapToGrid w:val="0"/>
              </w:rPr>
              <w:t xml:space="preserve">Gradul de conformitate: </w:t>
            </w:r>
          </w:p>
          <w:p w:rsidR="005A0257" w:rsidRPr="0003156C" w:rsidRDefault="005A0257" w:rsidP="00920B28">
            <w:pPr>
              <w:autoSpaceDE w:val="0"/>
              <w:autoSpaceDN w:val="0"/>
              <w:adjustRightInd w:val="0"/>
              <w:spacing w:line="276" w:lineRule="auto"/>
              <w:jc w:val="both"/>
              <w:rPr>
                <w:rFonts w:ascii="Arial" w:hAnsi="Arial" w:cs="Arial"/>
                <w:noProof/>
                <w:snapToGrid w:val="0"/>
              </w:rPr>
            </w:pPr>
          </w:p>
        </w:tc>
        <w:tc>
          <w:tcPr>
            <w:tcW w:w="2497" w:type="dxa"/>
            <w:gridSpan w:val="3"/>
          </w:tcPr>
          <w:p w:rsidR="005A0257" w:rsidRPr="0003156C" w:rsidRDefault="005A0257" w:rsidP="00920B28">
            <w:pPr>
              <w:spacing w:line="276" w:lineRule="auto"/>
              <w:jc w:val="both"/>
              <w:rPr>
                <w:rFonts w:ascii="Arial" w:hAnsi="Arial" w:cs="Arial"/>
                <w:noProof/>
                <w:snapToGrid w:val="0"/>
              </w:rPr>
            </w:pPr>
            <w:r w:rsidRPr="0003156C">
              <w:rPr>
                <w:rFonts w:ascii="Arial" w:hAnsi="Arial" w:cs="Arial"/>
                <w:noProof/>
                <w:snapToGrid w:val="0"/>
              </w:rPr>
              <w:t xml:space="preserve">Comentarii </w:t>
            </w:r>
          </w:p>
        </w:tc>
      </w:tr>
      <w:tr w:rsidR="0003156C" w:rsidRPr="0003156C">
        <w:trPr>
          <w:trHeight w:val="328"/>
        </w:trPr>
        <w:tc>
          <w:tcPr>
            <w:tcW w:w="4786" w:type="dxa"/>
          </w:tcPr>
          <w:p w:rsidR="005A0257" w:rsidRPr="0003156C" w:rsidRDefault="005A0257" w:rsidP="00920B28">
            <w:pPr>
              <w:spacing w:line="276" w:lineRule="auto"/>
              <w:jc w:val="both"/>
              <w:rPr>
                <w:rFonts w:ascii="Arial" w:hAnsi="Arial" w:cs="Arial"/>
                <w:noProof/>
                <w:snapToGrid w:val="0"/>
              </w:rPr>
            </w:pPr>
            <w:r w:rsidRPr="0003156C">
              <w:rPr>
                <w:rFonts w:ascii="Arial" w:hAnsi="Arial" w:cs="Arial"/>
                <w:noProof/>
                <w:snapToGrid w:val="0"/>
              </w:rPr>
              <w:t>5. Alte acte normative şi/sau documente internaţionale din care decurg angajamente</w:t>
            </w:r>
          </w:p>
        </w:tc>
        <w:tc>
          <w:tcPr>
            <w:tcW w:w="5458" w:type="dxa"/>
            <w:gridSpan w:val="6"/>
          </w:tcPr>
          <w:p w:rsidR="005A0257" w:rsidRPr="0003156C" w:rsidRDefault="005A0257" w:rsidP="00920B28">
            <w:pPr>
              <w:spacing w:line="276" w:lineRule="auto"/>
              <w:jc w:val="both"/>
              <w:rPr>
                <w:rFonts w:ascii="Arial" w:hAnsi="Arial" w:cs="Arial"/>
                <w:noProof/>
                <w:snapToGrid w:val="0"/>
              </w:rPr>
            </w:pPr>
            <w:r w:rsidRPr="0003156C">
              <w:rPr>
                <w:rFonts w:ascii="Arial" w:hAnsi="Arial" w:cs="Arial"/>
                <w:noProof/>
                <w:snapToGrid w:val="0"/>
              </w:rPr>
              <w:t xml:space="preserve">Nu este cazul </w:t>
            </w:r>
          </w:p>
        </w:tc>
      </w:tr>
      <w:tr w:rsidR="0003156C" w:rsidRPr="0003156C">
        <w:trPr>
          <w:trHeight w:val="328"/>
        </w:trPr>
        <w:tc>
          <w:tcPr>
            <w:tcW w:w="4786" w:type="dxa"/>
          </w:tcPr>
          <w:p w:rsidR="005A0257" w:rsidRPr="0003156C" w:rsidRDefault="005A0257" w:rsidP="00920B28">
            <w:pPr>
              <w:spacing w:line="276" w:lineRule="auto"/>
              <w:jc w:val="both"/>
              <w:rPr>
                <w:rFonts w:ascii="Arial" w:hAnsi="Arial" w:cs="Arial"/>
                <w:noProof/>
                <w:snapToGrid w:val="0"/>
              </w:rPr>
            </w:pPr>
            <w:r w:rsidRPr="0003156C">
              <w:rPr>
                <w:rFonts w:ascii="Arial" w:hAnsi="Arial" w:cs="Arial"/>
                <w:noProof/>
                <w:snapToGrid w:val="0"/>
              </w:rPr>
              <w:t>6. Alte informaţii</w:t>
            </w:r>
          </w:p>
        </w:tc>
        <w:tc>
          <w:tcPr>
            <w:tcW w:w="5458" w:type="dxa"/>
            <w:gridSpan w:val="6"/>
          </w:tcPr>
          <w:p w:rsidR="005A0257" w:rsidRPr="0003156C" w:rsidRDefault="005A0257" w:rsidP="00920B28">
            <w:pPr>
              <w:spacing w:line="276" w:lineRule="auto"/>
              <w:jc w:val="both"/>
              <w:rPr>
                <w:rFonts w:ascii="Arial" w:hAnsi="Arial" w:cs="Arial"/>
                <w:noProof/>
                <w:snapToGrid w:val="0"/>
              </w:rPr>
            </w:pPr>
            <w:r w:rsidRPr="0003156C">
              <w:rPr>
                <w:rFonts w:ascii="Arial" w:hAnsi="Arial" w:cs="Arial"/>
                <w:noProof/>
                <w:snapToGrid w:val="0"/>
              </w:rPr>
              <w:t>Nu este cazul.</w:t>
            </w:r>
          </w:p>
        </w:tc>
      </w:tr>
      <w:tr w:rsidR="0003156C" w:rsidRPr="0003156C">
        <w:trPr>
          <w:trHeight w:val="328"/>
        </w:trPr>
        <w:tc>
          <w:tcPr>
            <w:tcW w:w="10244" w:type="dxa"/>
            <w:gridSpan w:val="7"/>
          </w:tcPr>
          <w:p w:rsidR="005A0257" w:rsidRPr="0003156C" w:rsidRDefault="005A0257" w:rsidP="00920B28">
            <w:pPr>
              <w:spacing w:line="276" w:lineRule="auto"/>
              <w:jc w:val="both"/>
              <w:rPr>
                <w:rFonts w:ascii="Arial" w:hAnsi="Arial" w:cs="Arial"/>
                <w:noProof/>
                <w:snapToGrid w:val="0"/>
              </w:rPr>
            </w:pPr>
            <w:r w:rsidRPr="0003156C">
              <w:rPr>
                <w:rFonts w:ascii="Arial" w:hAnsi="Arial" w:cs="Arial"/>
                <w:noProof/>
                <w:snapToGrid w:val="0"/>
              </w:rPr>
              <w:t>Secţiunea a 6-a – Consultările efectuate în vederea elaborării proiectului de act normativ</w:t>
            </w:r>
          </w:p>
        </w:tc>
      </w:tr>
      <w:tr w:rsidR="0003156C" w:rsidRPr="0003156C">
        <w:trPr>
          <w:trHeight w:val="340"/>
        </w:trPr>
        <w:tc>
          <w:tcPr>
            <w:tcW w:w="4786" w:type="dxa"/>
          </w:tcPr>
          <w:p w:rsidR="005A0257" w:rsidRPr="0003156C" w:rsidRDefault="005A0257" w:rsidP="00920B28">
            <w:pPr>
              <w:spacing w:line="276" w:lineRule="auto"/>
              <w:jc w:val="both"/>
              <w:rPr>
                <w:rFonts w:ascii="Arial" w:hAnsi="Arial" w:cs="Arial"/>
                <w:noProof/>
                <w:snapToGrid w:val="0"/>
              </w:rPr>
            </w:pPr>
            <w:r w:rsidRPr="0003156C">
              <w:rPr>
                <w:rFonts w:ascii="Arial" w:hAnsi="Arial" w:cs="Arial"/>
                <w:noProof/>
              </w:rPr>
              <w:t>1. Informaţii privind procesul de consultare cu organizaţii neguvernamentale, institute de  cercetare şi alte organisme  implicate</w:t>
            </w:r>
          </w:p>
        </w:tc>
        <w:tc>
          <w:tcPr>
            <w:tcW w:w="5458" w:type="dxa"/>
            <w:gridSpan w:val="6"/>
          </w:tcPr>
          <w:p w:rsidR="005A0257" w:rsidRPr="0003156C" w:rsidRDefault="00DC1DE8" w:rsidP="00920B28">
            <w:pPr>
              <w:spacing w:line="276" w:lineRule="auto"/>
              <w:jc w:val="both"/>
              <w:rPr>
                <w:rFonts w:ascii="Arial" w:hAnsi="Arial" w:cs="Arial"/>
                <w:noProof/>
                <w:snapToGrid w:val="0"/>
              </w:rPr>
            </w:pPr>
            <w:r w:rsidRPr="0003156C">
              <w:rPr>
                <w:rFonts w:ascii="Arial" w:hAnsi="Arial" w:cs="Arial"/>
                <w:noProof/>
                <w:snapToGrid w:val="0"/>
              </w:rPr>
              <w:t>Nu este cazul</w:t>
            </w:r>
          </w:p>
        </w:tc>
      </w:tr>
      <w:tr w:rsidR="0003156C" w:rsidRPr="0003156C">
        <w:trPr>
          <w:trHeight w:val="338"/>
        </w:trPr>
        <w:tc>
          <w:tcPr>
            <w:tcW w:w="4786" w:type="dxa"/>
          </w:tcPr>
          <w:p w:rsidR="005A0257" w:rsidRPr="0003156C" w:rsidRDefault="005A0257" w:rsidP="00920B28">
            <w:pPr>
              <w:spacing w:line="276" w:lineRule="auto"/>
              <w:jc w:val="both"/>
              <w:rPr>
                <w:rFonts w:ascii="Arial" w:hAnsi="Arial" w:cs="Arial"/>
                <w:noProof/>
                <w:snapToGrid w:val="0"/>
              </w:rPr>
            </w:pPr>
            <w:r w:rsidRPr="0003156C">
              <w:rPr>
                <w:rFonts w:ascii="Arial" w:hAnsi="Arial" w:cs="Arial"/>
                <w:noProof/>
                <w:snapToGrid w:val="0"/>
              </w:rPr>
              <w:t>2. Fundamentarea alegerii organizaţiilor cu care a avut loc consultarea, precum şi a modului în care activitatea acestor organizaţii este legată de obiectul proiectului de act normativ</w:t>
            </w:r>
          </w:p>
        </w:tc>
        <w:tc>
          <w:tcPr>
            <w:tcW w:w="5458" w:type="dxa"/>
            <w:gridSpan w:val="6"/>
          </w:tcPr>
          <w:p w:rsidR="005A0257" w:rsidRPr="0003156C" w:rsidRDefault="005A0257" w:rsidP="00920B28">
            <w:pPr>
              <w:spacing w:line="276" w:lineRule="auto"/>
              <w:jc w:val="both"/>
              <w:rPr>
                <w:rFonts w:ascii="Arial" w:hAnsi="Arial" w:cs="Arial"/>
                <w:noProof/>
                <w:snapToGrid w:val="0"/>
              </w:rPr>
            </w:pPr>
            <w:r w:rsidRPr="0003156C">
              <w:rPr>
                <w:rFonts w:ascii="Arial" w:hAnsi="Arial" w:cs="Arial"/>
                <w:noProof/>
                <w:snapToGrid w:val="0"/>
              </w:rPr>
              <w:t xml:space="preserve">Nu este cazul </w:t>
            </w:r>
          </w:p>
        </w:tc>
      </w:tr>
      <w:tr w:rsidR="0003156C" w:rsidRPr="0003156C">
        <w:trPr>
          <w:trHeight w:val="338"/>
        </w:trPr>
        <w:tc>
          <w:tcPr>
            <w:tcW w:w="4786" w:type="dxa"/>
          </w:tcPr>
          <w:p w:rsidR="005A0257" w:rsidRPr="0003156C" w:rsidRDefault="005A0257" w:rsidP="00920B28">
            <w:pPr>
              <w:spacing w:line="276" w:lineRule="auto"/>
              <w:jc w:val="both"/>
              <w:rPr>
                <w:rFonts w:ascii="Arial" w:hAnsi="Arial" w:cs="Arial"/>
                <w:noProof/>
                <w:snapToGrid w:val="0"/>
              </w:rPr>
            </w:pPr>
            <w:r w:rsidRPr="0003156C">
              <w:rPr>
                <w:rFonts w:ascii="Arial" w:hAnsi="Arial" w:cs="Arial"/>
                <w:noProof/>
                <w:snapToGrid w:val="0"/>
              </w:rPr>
              <w:t xml:space="preserve">3. Consultările organizate cu autorităţile administraţiei publice locale, în situaţia în care proiectul de act normativ are ca obiect </w:t>
            </w:r>
            <w:r w:rsidRPr="0003156C">
              <w:rPr>
                <w:rFonts w:ascii="Arial" w:hAnsi="Arial" w:cs="Arial"/>
                <w:noProof/>
                <w:snapToGrid w:val="0"/>
              </w:rPr>
              <w:lastRenderedPageBreak/>
              <w:t>activităţi ale acestor autorităţi, în condiţiile Hotărârii Guvernului nr. 521/2005 privind procedura de consultare a structurilor asociative ale autorităţilor administraţiei publice locale la elaborarea proiectelor de acte normative</w:t>
            </w:r>
          </w:p>
        </w:tc>
        <w:tc>
          <w:tcPr>
            <w:tcW w:w="5458" w:type="dxa"/>
            <w:gridSpan w:val="6"/>
          </w:tcPr>
          <w:p w:rsidR="005A0257" w:rsidRDefault="0022661D" w:rsidP="00BA05DB">
            <w:pPr>
              <w:spacing w:line="276" w:lineRule="auto"/>
              <w:jc w:val="both"/>
              <w:rPr>
                <w:rFonts w:ascii="Arial" w:hAnsi="Arial" w:cs="Arial"/>
                <w:noProof/>
                <w:snapToGrid w:val="0"/>
              </w:rPr>
            </w:pPr>
            <w:r>
              <w:rPr>
                <w:rFonts w:ascii="Arial" w:hAnsi="Arial" w:cs="Arial"/>
                <w:noProof/>
                <w:snapToGrid w:val="0"/>
              </w:rPr>
              <w:lastRenderedPageBreak/>
              <w:t>Vor fi</w:t>
            </w:r>
            <w:r w:rsidR="00DC1DE8" w:rsidRPr="0003156C">
              <w:rPr>
                <w:rFonts w:ascii="Arial" w:hAnsi="Arial" w:cs="Arial"/>
                <w:noProof/>
                <w:snapToGrid w:val="0"/>
              </w:rPr>
              <w:t xml:space="preserve"> consultate unităţile </w:t>
            </w:r>
            <w:r w:rsidR="00BA05DB">
              <w:rPr>
                <w:rFonts w:ascii="Arial" w:hAnsi="Arial" w:cs="Arial"/>
                <w:noProof/>
                <w:snapToGrid w:val="0"/>
              </w:rPr>
              <w:t>de poliție penitenciară</w:t>
            </w:r>
            <w:r w:rsidR="00DC1DE8" w:rsidRPr="0003156C">
              <w:rPr>
                <w:rFonts w:ascii="Arial" w:hAnsi="Arial" w:cs="Arial"/>
                <w:noProof/>
                <w:snapToGrid w:val="0"/>
              </w:rPr>
              <w:t xml:space="preserve">, </w:t>
            </w:r>
            <w:r w:rsidR="00F17D1C" w:rsidRPr="0003156C">
              <w:rPr>
                <w:rFonts w:ascii="Arial" w:hAnsi="Arial" w:cs="Arial"/>
                <w:noProof/>
                <w:snapToGrid w:val="0"/>
              </w:rPr>
              <w:t>principalii beneficiari ai</w:t>
            </w:r>
            <w:r w:rsidR="00DC1DE8" w:rsidRPr="0003156C">
              <w:rPr>
                <w:rFonts w:ascii="Arial" w:hAnsi="Arial" w:cs="Arial"/>
                <w:noProof/>
                <w:snapToGrid w:val="0"/>
              </w:rPr>
              <w:t xml:space="preserve"> actului normativ</w:t>
            </w:r>
            <w:r w:rsidR="00F17D1C" w:rsidRPr="0003156C">
              <w:rPr>
                <w:rFonts w:ascii="Arial" w:hAnsi="Arial" w:cs="Arial"/>
                <w:noProof/>
                <w:snapToGrid w:val="0"/>
              </w:rPr>
              <w:t>.</w:t>
            </w:r>
          </w:p>
          <w:p w:rsidR="00BA05DB" w:rsidRPr="0003156C" w:rsidRDefault="00BA05DB" w:rsidP="0022661D">
            <w:pPr>
              <w:spacing w:line="276" w:lineRule="auto"/>
              <w:jc w:val="both"/>
              <w:rPr>
                <w:rFonts w:ascii="Arial" w:hAnsi="Arial" w:cs="Arial"/>
                <w:noProof/>
                <w:snapToGrid w:val="0"/>
              </w:rPr>
            </w:pPr>
            <w:r>
              <w:rPr>
                <w:rFonts w:ascii="Arial" w:hAnsi="Arial" w:cs="Arial"/>
                <w:noProof/>
                <w:snapToGrid w:val="0"/>
              </w:rPr>
              <w:lastRenderedPageBreak/>
              <w:t xml:space="preserve">De asemenea </w:t>
            </w:r>
            <w:r w:rsidR="0022661D">
              <w:rPr>
                <w:rFonts w:ascii="Arial" w:hAnsi="Arial" w:cs="Arial"/>
                <w:noProof/>
                <w:snapToGrid w:val="0"/>
              </w:rPr>
              <w:t>vor fi</w:t>
            </w:r>
            <w:r>
              <w:rPr>
                <w:rFonts w:ascii="Arial" w:hAnsi="Arial" w:cs="Arial"/>
                <w:noProof/>
                <w:snapToGrid w:val="0"/>
              </w:rPr>
              <w:t xml:space="preserve"> consultate organizațiile sindicale reprezentative la nivelul sistemului administrației penitenciare.</w:t>
            </w:r>
          </w:p>
        </w:tc>
      </w:tr>
      <w:tr w:rsidR="0003156C" w:rsidRPr="0003156C">
        <w:trPr>
          <w:trHeight w:val="338"/>
        </w:trPr>
        <w:tc>
          <w:tcPr>
            <w:tcW w:w="4786" w:type="dxa"/>
          </w:tcPr>
          <w:p w:rsidR="005A0257" w:rsidRPr="0003156C" w:rsidRDefault="005A0257" w:rsidP="00920B28">
            <w:pPr>
              <w:spacing w:line="276" w:lineRule="auto"/>
              <w:jc w:val="both"/>
              <w:rPr>
                <w:rFonts w:ascii="Arial" w:hAnsi="Arial" w:cs="Arial"/>
                <w:noProof/>
                <w:snapToGrid w:val="0"/>
              </w:rPr>
            </w:pPr>
            <w:r w:rsidRPr="0003156C">
              <w:rPr>
                <w:rFonts w:ascii="Arial" w:hAnsi="Arial" w:cs="Arial"/>
                <w:noProof/>
                <w:snapToGrid w:val="0"/>
              </w:rPr>
              <w:lastRenderedPageBreak/>
              <w:t>4. Consultările desfăşurate în cadrul consiliilor interministeriale, în conformitate cu prevederile Hotărârii Guvernului nr. 750/2005 privind constituirea consiliilor interministeriale permanente</w:t>
            </w:r>
          </w:p>
        </w:tc>
        <w:tc>
          <w:tcPr>
            <w:tcW w:w="5458" w:type="dxa"/>
            <w:gridSpan w:val="6"/>
          </w:tcPr>
          <w:p w:rsidR="005A0257" w:rsidRPr="0003156C" w:rsidRDefault="005A0257" w:rsidP="00920B28">
            <w:pPr>
              <w:spacing w:line="276" w:lineRule="auto"/>
              <w:jc w:val="both"/>
              <w:rPr>
                <w:rFonts w:ascii="Arial" w:hAnsi="Arial" w:cs="Arial"/>
                <w:noProof/>
                <w:snapToGrid w:val="0"/>
              </w:rPr>
            </w:pPr>
            <w:r w:rsidRPr="0003156C">
              <w:rPr>
                <w:rFonts w:ascii="Arial" w:hAnsi="Arial" w:cs="Arial"/>
                <w:noProof/>
                <w:snapToGrid w:val="0"/>
              </w:rPr>
              <w:t>Nu este cazul.</w:t>
            </w:r>
          </w:p>
        </w:tc>
      </w:tr>
      <w:tr w:rsidR="0003156C" w:rsidRPr="0003156C">
        <w:trPr>
          <w:trHeight w:val="338"/>
        </w:trPr>
        <w:tc>
          <w:tcPr>
            <w:tcW w:w="4786" w:type="dxa"/>
          </w:tcPr>
          <w:p w:rsidR="005A0257" w:rsidRPr="0003156C" w:rsidRDefault="005A0257" w:rsidP="00920B28">
            <w:pPr>
              <w:spacing w:line="276" w:lineRule="auto"/>
              <w:jc w:val="both"/>
              <w:rPr>
                <w:rFonts w:ascii="Arial" w:hAnsi="Arial" w:cs="Arial"/>
                <w:noProof/>
                <w:snapToGrid w:val="0"/>
              </w:rPr>
            </w:pPr>
            <w:r w:rsidRPr="0003156C">
              <w:rPr>
                <w:rFonts w:ascii="Arial" w:hAnsi="Arial" w:cs="Arial"/>
                <w:noProof/>
                <w:snapToGrid w:val="0"/>
              </w:rPr>
              <w:t>5. Informaţii privind avizarea de către:</w:t>
            </w:r>
          </w:p>
          <w:p w:rsidR="005A0257" w:rsidRPr="0003156C" w:rsidRDefault="005A0257" w:rsidP="00920B28">
            <w:pPr>
              <w:spacing w:line="276" w:lineRule="auto"/>
              <w:jc w:val="both"/>
              <w:rPr>
                <w:rFonts w:ascii="Arial" w:hAnsi="Arial" w:cs="Arial"/>
                <w:noProof/>
                <w:snapToGrid w:val="0"/>
              </w:rPr>
            </w:pPr>
            <w:r w:rsidRPr="0003156C">
              <w:rPr>
                <w:rFonts w:ascii="Arial" w:hAnsi="Arial" w:cs="Arial"/>
                <w:noProof/>
                <w:snapToGrid w:val="0"/>
              </w:rPr>
              <w:t>a) Consiliul Legislativ</w:t>
            </w:r>
          </w:p>
          <w:p w:rsidR="005A0257" w:rsidRPr="0003156C" w:rsidRDefault="005A0257" w:rsidP="00920B28">
            <w:pPr>
              <w:spacing w:line="276" w:lineRule="auto"/>
              <w:jc w:val="both"/>
              <w:rPr>
                <w:rFonts w:ascii="Arial" w:hAnsi="Arial" w:cs="Arial"/>
                <w:noProof/>
                <w:snapToGrid w:val="0"/>
              </w:rPr>
            </w:pPr>
            <w:r w:rsidRPr="0003156C">
              <w:rPr>
                <w:rFonts w:ascii="Arial" w:hAnsi="Arial" w:cs="Arial"/>
                <w:noProof/>
                <w:snapToGrid w:val="0"/>
              </w:rPr>
              <w:t>b) Consiliul Suprem de Apărare a Ţării</w:t>
            </w:r>
          </w:p>
          <w:p w:rsidR="005A0257" w:rsidRPr="0003156C" w:rsidRDefault="005A0257" w:rsidP="00920B28">
            <w:pPr>
              <w:spacing w:line="276" w:lineRule="auto"/>
              <w:jc w:val="both"/>
              <w:rPr>
                <w:rFonts w:ascii="Arial" w:hAnsi="Arial" w:cs="Arial"/>
                <w:noProof/>
                <w:snapToGrid w:val="0"/>
              </w:rPr>
            </w:pPr>
            <w:r w:rsidRPr="0003156C">
              <w:rPr>
                <w:rFonts w:ascii="Arial" w:hAnsi="Arial" w:cs="Arial"/>
                <w:noProof/>
                <w:snapToGrid w:val="0"/>
              </w:rPr>
              <w:t>c) Consiliul Economic şi Social</w:t>
            </w:r>
          </w:p>
          <w:p w:rsidR="005A0257" w:rsidRPr="0003156C" w:rsidRDefault="005A0257" w:rsidP="00920B28">
            <w:pPr>
              <w:spacing w:line="276" w:lineRule="auto"/>
              <w:jc w:val="both"/>
              <w:rPr>
                <w:rFonts w:ascii="Arial" w:hAnsi="Arial" w:cs="Arial"/>
                <w:noProof/>
                <w:snapToGrid w:val="0"/>
              </w:rPr>
            </w:pPr>
            <w:r w:rsidRPr="0003156C">
              <w:rPr>
                <w:rFonts w:ascii="Arial" w:hAnsi="Arial" w:cs="Arial"/>
                <w:noProof/>
                <w:snapToGrid w:val="0"/>
              </w:rPr>
              <w:t>d) Consiliul Concurenţei</w:t>
            </w:r>
          </w:p>
          <w:p w:rsidR="005A0257" w:rsidRPr="0003156C" w:rsidRDefault="005A0257" w:rsidP="00920B28">
            <w:pPr>
              <w:spacing w:line="276" w:lineRule="auto"/>
              <w:jc w:val="both"/>
              <w:rPr>
                <w:rFonts w:ascii="Arial" w:hAnsi="Arial" w:cs="Arial"/>
                <w:noProof/>
                <w:snapToGrid w:val="0"/>
              </w:rPr>
            </w:pPr>
            <w:r w:rsidRPr="0003156C">
              <w:rPr>
                <w:rFonts w:ascii="Arial" w:hAnsi="Arial" w:cs="Arial"/>
                <w:noProof/>
                <w:snapToGrid w:val="0"/>
              </w:rPr>
              <w:t>e) Curtea de Conturi.</w:t>
            </w:r>
          </w:p>
        </w:tc>
        <w:tc>
          <w:tcPr>
            <w:tcW w:w="5458" w:type="dxa"/>
            <w:gridSpan w:val="6"/>
          </w:tcPr>
          <w:p w:rsidR="005A0257" w:rsidRPr="0003156C" w:rsidRDefault="00F17D1C" w:rsidP="00BA05DB">
            <w:pPr>
              <w:spacing w:line="276" w:lineRule="auto"/>
              <w:jc w:val="both"/>
              <w:rPr>
                <w:rFonts w:ascii="Arial" w:hAnsi="Arial" w:cs="Arial"/>
                <w:noProof/>
                <w:snapToGrid w:val="0"/>
              </w:rPr>
            </w:pPr>
            <w:r w:rsidRPr="0003156C">
              <w:rPr>
                <w:rFonts w:ascii="Arial" w:hAnsi="Arial" w:cs="Arial"/>
              </w:rPr>
              <w:t xml:space="preserve">Proiectul va fi supus avizului Consiliului Legislativ </w:t>
            </w:r>
          </w:p>
        </w:tc>
      </w:tr>
      <w:tr w:rsidR="0003156C" w:rsidRPr="0003156C">
        <w:trPr>
          <w:trHeight w:val="338"/>
        </w:trPr>
        <w:tc>
          <w:tcPr>
            <w:tcW w:w="4786" w:type="dxa"/>
          </w:tcPr>
          <w:p w:rsidR="005A0257" w:rsidRPr="0003156C" w:rsidRDefault="005A0257" w:rsidP="00920B28">
            <w:pPr>
              <w:spacing w:line="276" w:lineRule="auto"/>
              <w:jc w:val="both"/>
              <w:rPr>
                <w:rFonts w:ascii="Arial" w:hAnsi="Arial" w:cs="Arial"/>
                <w:noProof/>
                <w:snapToGrid w:val="0"/>
              </w:rPr>
            </w:pPr>
            <w:r w:rsidRPr="0003156C">
              <w:rPr>
                <w:rFonts w:ascii="Arial" w:hAnsi="Arial" w:cs="Arial"/>
                <w:noProof/>
                <w:snapToGrid w:val="0"/>
              </w:rPr>
              <w:t>6. Alte informaţii</w:t>
            </w:r>
          </w:p>
        </w:tc>
        <w:tc>
          <w:tcPr>
            <w:tcW w:w="5458" w:type="dxa"/>
            <w:gridSpan w:val="6"/>
          </w:tcPr>
          <w:p w:rsidR="005A0257" w:rsidRPr="0003156C" w:rsidRDefault="005A0257" w:rsidP="00920B28">
            <w:pPr>
              <w:spacing w:line="276" w:lineRule="auto"/>
              <w:jc w:val="both"/>
              <w:rPr>
                <w:rFonts w:ascii="Arial" w:hAnsi="Arial" w:cs="Arial"/>
                <w:noProof/>
                <w:snapToGrid w:val="0"/>
              </w:rPr>
            </w:pPr>
            <w:r w:rsidRPr="0003156C">
              <w:rPr>
                <w:rFonts w:ascii="Arial" w:hAnsi="Arial" w:cs="Arial"/>
                <w:noProof/>
                <w:snapToGrid w:val="0"/>
              </w:rPr>
              <w:t>Nu este cazul.</w:t>
            </w:r>
          </w:p>
        </w:tc>
      </w:tr>
      <w:tr w:rsidR="0003156C" w:rsidRPr="0003156C">
        <w:trPr>
          <w:trHeight w:val="328"/>
        </w:trPr>
        <w:tc>
          <w:tcPr>
            <w:tcW w:w="10244" w:type="dxa"/>
            <w:gridSpan w:val="7"/>
          </w:tcPr>
          <w:p w:rsidR="005A0257" w:rsidRPr="0003156C" w:rsidRDefault="005A0257" w:rsidP="00920B28">
            <w:pPr>
              <w:spacing w:line="276" w:lineRule="auto"/>
              <w:jc w:val="both"/>
              <w:rPr>
                <w:rFonts w:ascii="Arial" w:hAnsi="Arial" w:cs="Arial"/>
                <w:noProof/>
                <w:snapToGrid w:val="0"/>
              </w:rPr>
            </w:pPr>
            <w:r w:rsidRPr="0003156C">
              <w:rPr>
                <w:rFonts w:ascii="Arial" w:hAnsi="Arial" w:cs="Arial"/>
                <w:noProof/>
                <w:snapToGrid w:val="0"/>
              </w:rPr>
              <w:t>Secţiunea a 7-a – Activităţi de informare publică privind elaborarea şi implementarea proiectului de act normativ</w:t>
            </w:r>
          </w:p>
        </w:tc>
      </w:tr>
      <w:tr w:rsidR="0003156C" w:rsidRPr="0003156C">
        <w:trPr>
          <w:trHeight w:val="338"/>
        </w:trPr>
        <w:tc>
          <w:tcPr>
            <w:tcW w:w="4786" w:type="dxa"/>
          </w:tcPr>
          <w:p w:rsidR="005A0257" w:rsidRPr="0003156C" w:rsidRDefault="005A0257" w:rsidP="00920B28">
            <w:pPr>
              <w:spacing w:line="276" w:lineRule="auto"/>
              <w:jc w:val="both"/>
              <w:rPr>
                <w:rFonts w:ascii="Arial" w:hAnsi="Arial" w:cs="Arial"/>
                <w:noProof/>
                <w:snapToGrid w:val="0"/>
              </w:rPr>
            </w:pPr>
            <w:r w:rsidRPr="0003156C">
              <w:rPr>
                <w:rFonts w:ascii="Arial" w:hAnsi="Arial" w:cs="Arial"/>
                <w:noProof/>
                <w:snapToGrid w:val="0"/>
              </w:rPr>
              <w:t>1. Informarea societăţii civile cu privire la necesitatea elaborării actului normativ</w:t>
            </w:r>
          </w:p>
        </w:tc>
        <w:tc>
          <w:tcPr>
            <w:tcW w:w="5458" w:type="dxa"/>
            <w:gridSpan w:val="6"/>
          </w:tcPr>
          <w:p w:rsidR="005A0257" w:rsidRPr="0003156C" w:rsidRDefault="00F17D1C" w:rsidP="00920B28">
            <w:pPr>
              <w:spacing w:line="276" w:lineRule="auto"/>
              <w:jc w:val="both"/>
              <w:rPr>
                <w:rFonts w:ascii="Arial" w:hAnsi="Arial" w:cs="Arial"/>
                <w:noProof/>
                <w:snapToGrid w:val="0"/>
              </w:rPr>
            </w:pPr>
            <w:r w:rsidRPr="0003156C">
              <w:rPr>
                <w:rFonts w:ascii="Arial" w:hAnsi="Arial" w:cs="Arial"/>
              </w:rPr>
              <w:t xml:space="preserve">Proiectul </w:t>
            </w:r>
            <w:r w:rsidR="00BA05DB">
              <w:rPr>
                <w:rFonts w:ascii="Arial" w:hAnsi="Arial" w:cs="Arial"/>
              </w:rPr>
              <w:t>v</w:t>
            </w:r>
            <w:r w:rsidRPr="0003156C">
              <w:rPr>
                <w:rFonts w:ascii="Arial" w:hAnsi="Arial" w:cs="Arial"/>
              </w:rPr>
              <w:t xml:space="preserve">a </w:t>
            </w:r>
            <w:r w:rsidR="00BA05DB">
              <w:rPr>
                <w:rFonts w:ascii="Arial" w:hAnsi="Arial" w:cs="Arial"/>
              </w:rPr>
              <w:t>fi</w:t>
            </w:r>
            <w:r w:rsidRPr="0003156C">
              <w:rPr>
                <w:rFonts w:ascii="Arial" w:hAnsi="Arial" w:cs="Arial"/>
              </w:rPr>
              <w:t xml:space="preserve"> publicat pe pagina de internet a Ministerului Justiției, în conformitate cu prevederile Legii nr. 52/2003 privind transparența decizională în administrația publică, cu completările ulterioare.</w:t>
            </w:r>
          </w:p>
        </w:tc>
      </w:tr>
      <w:tr w:rsidR="0003156C" w:rsidRPr="0003156C">
        <w:trPr>
          <w:trHeight w:val="336"/>
        </w:trPr>
        <w:tc>
          <w:tcPr>
            <w:tcW w:w="4786" w:type="dxa"/>
          </w:tcPr>
          <w:p w:rsidR="005A0257" w:rsidRPr="0003156C" w:rsidRDefault="005A0257" w:rsidP="00920B28">
            <w:pPr>
              <w:spacing w:line="276" w:lineRule="auto"/>
              <w:jc w:val="both"/>
              <w:rPr>
                <w:rFonts w:ascii="Arial" w:hAnsi="Arial" w:cs="Arial"/>
                <w:noProof/>
                <w:snapToGrid w:val="0"/>
              </w:rPr>
            </w:pPr>
            <w:r w:rsidRPr="0003156C">
              <w:rPr>
                <w:rFonts w:ascii="Arial" w:hAnsi="Arial" w:cs="Arial"/>
                <w:noProof/>
                <w:snapToGrid w:val="0"/>
              </w:rPr>
              <w:t>2. Informarea societăţii civile cu privire la eventualul impact asupra mediului în urma implementării proiectului de act normativ, precum şi efectele asupra sănătăţii şi securităţii cetăţenilor sau diversităţii biologice</w:t>
            </w:r>
          </w:p>
        </w:tc>
        <w:tc>
          <w:tcPr>
            <w:tcW w:w="5458" w:type="dxa"/>
            <w:gridSpan w:val="6"/>
          </w:tcPr>
          <w:p w:rsidR="005A0257" w:rsidRPr="0003156C" w:rsidRDefault="005A0257" w:rsidP="00920B28">
            <w:pPr>
              <w:spacing w:line="276" w:lineRule="auto"/>
              <w:jc w:val="both"/>
              <w:rPr>
                <w:rFonts w:ascii="Arial" w:hAnsi="Arial" w:cs="Arial"/>
                <w:noProof/>
                <w:snapToGrid w:val="0"/>
              </w:rPr>
            </w:pPr>
            <w:r w:rsidRPr="0003156C">
              <w:rPr>
                <w:rFonts w:ascii="Arial" w:hAnsi="Arial" w:cs="Arial"/>
                <w:noProof/>
                <w:snapToGrid w:val="0"/>
              </w:rPr>
              <w:t>Nu este cazul.</w:t>
            </w:r>
          </w:p>
        </w:tc>
      </w:tr>
      <w:tr w:rsidR="0003156C" w:rsidRPr="0003156C">
        <w:trPr>
          <w:trHeight w:val="336"/>
        </w:trPr>
        <w:tc>
          <w:tcPr>
            <w:tcW w:w="4786" w:type="dxa"/>
          </w:tcPr>
          <w:p w:rsidR="005A0257" w:rsidRPr="0003156C" w:rsidRDefault="005A0257" w:rsidP="00920B28">
            <w:pPr>
              <w:spacing w:line="276" w:lineRule="auto"/>
              <w:jc w:val="both"/>
              <w:rPr>
                <w:rFonts w:ascii="Arial" w:hAnsi="Arial" w:cs="Arial"/>
                <w:noProof/>
                <w:snapToGrid w:val="0"/>
              </w:rPr>
            </w:pPr>
            <w:r w:rsidRPr="0003156C">
              <w:rPr>
                <w:rFonts w:ascii="Arial" w:hAnsi="Arial" w:cs="Arial"/>
                <w:noProof/>
                <w:snapToGrid w:val="0"/>
              </w:rPr>
              <w:t>3. Alte informaţii</w:t>
            </w:r>
          </w:p>
        </w:tc>
        <w:tc>
          <w:tcPr>
            <w:tcW w:w="5458" w:type="dxa"/>
            <w:gridSpan w:val="6"/>
          </w:tcPr>
          <w:p w:rsidR="005A0257" w:rsidRPr="0003156C" w:rsidRDefault="005A0257" w:rsidP="00920B28">
            <w:pPr>
              <w:spacing w:line="276" w:lineRule="auto"/>
              <w:jc w:val="both"/>
              <w:rPr>
                <w:rFonts w:ascii="Arial" w:hAnsi="Arial" w:cs="Arial"/>
                <w:noProof/>
                <w:snapToGrid w:val="0"/>
              </w:rPr>
            </w:pPr>
            <w:r w:rsidRPr="0003156C">
              <w:rPr>
                <w:rFonts w:ascii="Arial" w:hAnsi="Arial" w:cs="Arial"/>
                <w:noProof/>
                <w:snapToGrid w:val="0"/>
              </w:rPr>
              <w:t xml:space="preserve">Nu este cazul </w:t>
            </w:r>
          </w:p>
        </w:tc>
      </w:tr>
      <w:tr w:rsidR="0003156C" w:rsidRPr="0003156C">
        <w:trPr>
          <w:trHeight w:val="336"/>
        </w:trPr>
        <w:tc>
          <w:tcPr>
            <w:tcW w:w="10244" w:type="dxa"/>
            <w:gridSpan w:val="7"/>
          </w:tcPr>
          <w:p w:rsidR="005A0257" w:rsidRPr="0003156C" w:rsidRDefault="005A0257" w:rsidP="00920B28">
            <w:pPr>
              <w:spacing w:line="276" w:lineRule="auto"/>
              <w:jc w:val="both"/>
              <w:rPr>
                <w:rFonts w:ascii="Arial" w:hAnsi="Arial" w:cs="Arial"/>
                <w:noProof/>
                <w:snapToGrid w:val="0"/>
              </w:rPr>
            </w:pPr>
            <w:r w:rsidRPr="0003156C">
              <w:rPr>
                <w:rFonts w:ascii="Arial" w:hAnsi="Arial" w:cs="Arial"/>
                <w:noProof/>
                <w:snapToGrid w:val="0"/>
              </w:rPr>
              <w:t>Secţiunea a 8-a - Măsuri de implementare</w:t>
            </w:r>
          </w:p>
        </w:tc>
      </w:tr>
      <w:tr w:rsidR="0003156C" w:rsidRPr="0003156C">
        <w:trPr>
          <w:trHeight w:val="336"/>
        </w:trPr>
        <w:tc>
          <w:tcPr>
            <w:tcW w:w="4786" w:type="dxa"/>
          </w:tcPr>
          <w:p w:rsidR="005A0257" w:rsidRPr="0003156C" w:rsidRDefault="005A0257" w:rsidP="00920B28">
            <w:pPr>
              <w:spacing w:line="276" w:lineRule="auto"/>
              <w:jc w:val="both"/>
              <w:rPr>
                <w:rFonts w:ascii="Arial" w:hAnsi="Arial" w:cs="Arial"/>
                <w:noProof/>
                <w:snapToGrid w:val="0"/>
              </w:rPr>
            </w:pPr>
            <w:r w:rsidRPr="0003156C">
              <w:rPr>
                <w:rFonts w:ascii="Arial" w:hAnsi="Arial" w:cs="Arial"/>
                <w:noProof/>
                <w:snapToGrid w:val="0"/>
              </w:rPr>
              <w:t>1. Măsurile de punere în aplicare a proiectului de act normativ de către autorităţile administraţiei publice centrale şi/sau locale – înfiinţarea unor noi organisme sau extinderea competenţelor instituţiilor existente</w:t>
            </w:r>
          </w:p>
        </w:tc>
        <w:tc>
          <w:tcPr>
            <w:tcW w:w="5458" w:type="dxa"/>
            <w:gridSpan w:val="6"/>
          </w:tcPr>
          <w:p w:rsidR="005A0257" w:rsidRPr="0003156C" w:rsidRDefault="005A0257" w:rsidP="00920B28">
            <w:pPr>
              <w:spacing w:line="276" w:lineRule="auto"/>
              <w:jc w:val="both"/>
              <w:rPr>
                <w:rFonts w:ascii="Arial" w:hAnsi="Arial" w:cs="Arial"/>
                <w:noProof/>
                <w:snapToGrid w:val="0"/>
              </w:rPr>
            </w:pPr>
            <w:r w:rsidRPr="0003156C">
              <w:rPr>
                <w:rFonts w:ascii="Arial" w:hAnsi="Arial" w:cs="Arial"/>
                <w:noProof/>
                <w:snapToGrid w:val="0"/>
              </w:rPr>
              <w:t>Nu este cazul.</w:t>
            </w:r>
          </w:p>
        </w:tc>
      </w:tr>
      <w:tr w:rsidR="0003156C" w:rsidRPr="0003156C">
        <w:trPr>
          <w:trHeight w:val="336"/>
        </w:trPr>
        <w:tc>
          <w:tcPr>
            <w:tcW w:w="4786" w:type="dxa"/>
          </w:tcPr>
          <w:p w:rsidR="005A0257" w:rsidRPr="0003156C" w:rsidRDefault="005A0257" w:rsidP="00920B28">
            <w:pPr>
              <w:spacing w:line="276" w:lineRule="auto"/>
              <w:jc w:val="both"/>
              <w:rPr>
                <w:rFonts w:ascii="Arial" w:hAnsi="Arial" w:cs="Arial"/>
                <w:noProof/>
                <w:snapToGrid w:val="0"/>
              </w:rPr>
            </w:pPr>
            <w:r w:rsidRPr="0003156C">
              <w:rPr>
                <w:rFonts w:ascii="Arial" w:hAnsi="Arial" w:cs="Arial"/>
                <w:noProof/>
                <w:snapToGrid w:val="0"/>
              </w:rPr>
              <w:t>2. Alte informaţii</w:t>
            </w:r>
          </w:p>
        </w:tc>
        <w:tc>
          <w:tcPr>
            <w:tcW w:w="5458" w:type="dxa"/>
            <w:gridSpan w:val="6"/>
          </w:tcPr>
          <w:p w:rsidR="005A0257" w:rsidRPr="0003156C" w:rsidRDefault="005A0257" w:rsidP="00920B28">
            <w:pPr>
              <w:spacing w:line="276" w:lineRule="auto"/>
              <w:jc w:val="both"/>
              <w:rPr>
                <w:rFonts w:ascii="Arial" w:hAnsi="Arial" w:cs="Arial"/>
                <w:noProof/>
                <w:snapToGrid w:val="0"/>
              </w:rPr>
            </w:pPr>
            <w:r w:rsidRPr="0003156C">
              <w:rPr>
                <w:rFonts w:ascii="Arial" w:hAnsi="Arial" w:cs="Arial"/>
                <w:noProof/>
                <w:snapToGrid w:val="0"/>
              </w:rPr>
              <w:t>Nu este cazul.</w:t>
            </w:r>
          </w:p>
        </w:tc>
      </w:tr>
    </w:tbl>
    <w:p w:rsidR="002834D9" w:rsidRPr="0003156C" w:rsidRDefault="002834D9" w:rsidP="00920B28">
      <w:pPr>
        <w:spacing w:line="276" w:lineRule="auto"/>
        <w:ind w:firstLine="720"/>
        <w:jc w:val="both"/>
        <w:rPr>
          <w:rFonts w:ascii="Arial" w:hAnsi="Arial" w:cs="Arial"/>
          <w:noProof/>
          <w:snapToGrid w:val="0"/>
        </w:rPr>
      </w:pPr>
    </w:p>
    <w:p w:rsidR="005A0257" w:rsidRPr="0003156C" w:rsidRDefault="005A0257" w:rsidP="00920B28">
      <w:pPr>
        <w:spacing w:line="276" w:lineRule="auto"/>
        <w:ind w:left="-270" w:right="-302" w:firstLine="720"/>
        <w:jc w:val="both"/>
        <w:rPr>
          <w:rFonts w:ascii="Arial" w:hAnsi="Arial" w:cs="Arial"/>
          <w:noProof/>
          <w:snapToGrid w:val="0"/>
        </w:rPr>
      </w:pPr>
      <w:r w:rsidRPr="0003156C">
        <w:rPr>
          <w:rFonts w:ascii="Arial" w:hAnsi="Arial" w:cs="Arial"/>
          <w:noProof/>
          <w:snapToGrid w:val="0"/>
        </w:rPr>
        <w:lastRenderedPageBreak/>
        <w:t xml:space="preserve">Faţă de cele prezentate, am elaborat proiectul de </w:t>
      </w:r>
      <w:r w:rsidR="00920B28" w:rsidRPr="0003156C">
        <w:rPr>
          <w:rFonts w:ascii="Arial" w:hAnsi="Arial" w:cs="Arial"/>
          <w:noProof/>
          <w:snapToGrid w:val="0"/>
        </w:rPr>
        <w:t>hotărâre a Guvernului</w:t>
      </w:r>
      <w:r w:rsidR="00BA05DB">
        <w:rPr>
          <w:rFonts w:ascii="Arial" w:hAnsi="Arial" w:cs="Arial"/>
          <w:noProof/>
          <w:snapToGrid w:val="0"/>
        </w:rPr>
        <w:t xml:space="preserve"> </w:t>
      </w:r>
      <w:r w:rsidR="00BA05DB" w:rsidRPr="00BA05DB">
        <w:rPr>
          <w:rFonts w:ascii="Arial" w:hAnsi="Arial" w:cs="Arial"/>
          <w:noProof/>
          <w:snapToGrid w:val="0"/>
        </w:rPr>
        <w:t>pentru aprobarea condițiilor în care polițiștii de penitenciare pot beneficia de concedii de odihnă, concedii de studii, învoiri plătite și concedii fără plată</w:t>
      </w:r>
      <w:r w:rsidR="00F70DA9" w:rsidRPr="0003156C">
        <w:rPr>
          <w:rFonts w:ascii="Arial" w:hAnsi="Arial" w:cs="Arial"/>
          <w:noProof/>
          <w:snapToGrid w:val="0"/>
        </w:rPr>
        <w:t xml:space="preserve">, </w:t>
      </w:r>
      <w:r w:rsidRPr="0003156C">
        <w:rPr>
          <w:rFonts w:ascii="Arial" w:hAnsi="Arial" w:cs="Arial"/>
          <w:noProof/>
          <w:snapToGrid w:val="0"/>
        </w:rPr>
        <w:t xml:space="preserve">pe care, dacă sunteţi de acord, vă rugăm să-l </w:t>
      </w:r>
      <w:r w:rsidR="004D2D3E" w:rsidRPr="0003156C">
        <w:rPr>
          <w:rFonts w:ascii="Arial" w:hAnsi="Arial" w:cs="Arial"/>
          <w:noProof/>
          <w:snapToGrid w:val="0"/>
        </w:rPr>
        <w:t>aprob</w:t>
      </w:r>
      <w:r w:rsidR="00694379" w:rsidRPr="0003156C">
        <w:rPr>
          <w:rFonts w:ascii="Arial" w:hAnsi="Arial" w:cs="Arial"/>
          <w:noProof/>
          <w:snapToGrid w:val="0"/>
        </w:rPr>
        <w:t>aţi</w:t>
      </w:r>
      <w:r w:rsidRPr="0003156C">
        <w:rPr>
          <w:rFonts w:ascii="Arial" w:hAnsi="Arial" w:cs="Arial"/>
          <w:noProof/>
          <w:snapToGrid w:val="0"/>
        </w:rPr>
        <w:t>.</w:t>
      </w:r>
    </w:p>
    <w:p w:rsidR="001346FF" w:rsidRPr="0003156C" w:rsidRDefault="001346FF" w:rsidP="00920B28">
      <w:pPr>
        <w:spacing w:line="276" w:lineRule="auto"/>
        <w:jc w:val="both"/>
        <w:rPr>
          <w:rFonts w:ascii="Arial" w:hAnsi="Arial" w:cs="Arial"/>
          <w:b/>
          <w:noProof/>
          <w:snapToGrid w:val="0"/>
        </w:rPr>
      </w:pPr>
      <w:bookmarkStart w:id="0" w:name="_GoBack"/>
      <w:bookmarkEnd w:id="0"/>
    </w:p>
    <w:sectPr w:rsidR="001346FF" w:rsidRPr="0003156C" w:rsidSect="005A0257">
      <w:footerReference w:type="default" r:id="rId8"/>
      <w:pgSz w:w="12240" w:h="15840"/>
      <w:pgMar w:top="1134" w:right="1134" w:bottom="1134"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2DB" w:rsidRDefault="001E22DB">
      <w:r>
        <w:separator/>
      </w:r>
    </w:p>
  </w:endnote>
  <w:endnote w:type="continuationSeparator" w:id="0">
    <w:p w:rsidR="001E22DB" w:rsidRDefault="001E2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B28" w:rsidRDefault="00920B28">
    <w:pPr>
      <w:pStyle w:val="Subsol"/>
      <w:jc w:val="right"/>
    </w:pPr>
    <w:r>
      <w:fldChar w:fldCharType="begin"/>
    </w:r>
    <w:r>
      <w:instrText xml:space="preserve"> PAGE   \* MERGEFORMAT </w:instrText>
    </w:r>
    <w:r>
      <w:fldChar w:fldCharType="separate"/>
    </w:r>
    <w:r w:rsidR="00EF5179">
      <w:rPr>
        <w:noProof/>
      </w:rPr>
      <w:t>10</w:t>
    </w:r>
    <w:r>
      <w:fldChar w:fldCharType="end"/>
    </w:r>
  </w:p>
  <w:p w:rsidR="00920B28" w:rsidRDefault="00920B2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2DB" w:rsidRDefault="001E22DB">
      <w:r>
        <w:separator/>
      </w:r>
    </w:p>
  </w:footnote>
  <w:footnote w:type="continuationSeparator" w:id="0">
    <w:p w:rsidR="001E22DB" w:rsidRDefault="001E2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2F48"/>
    <w:multiLevelType w:val="hybridMultilevel"/>
    <w:tmpl w:val="482C1450"/>
    <w:lvl w:ilvl="0" w:tplc="679C57D6">
      <w:start w:val="2"/>
      <w:numFmt w:val="bullet"/>
      <w:lvlText w:val="-"/>
      <w:lvlJc w:val="left"/>
      <w:pPr>
        <w:ind w:left="712" w:hanging="360"/>
      </w:pPr>
      <w:rPr>
        <w:rFonts w:ascii="Arial" w:eastAsia="Times New Roman" w:hAnsi="Arial" w:cs="Arial" w:hint="default"/>
      </w:rPr>
    </w:lvl>
    <w:lvl w:ilvl="1" w:tplc="04180003" w:tentative="1">
      <w:start w:val="1"/>
      <w:numFmt w:val="bullet"/>
      <w:lvlText w:val="o"/>
      <w:lvlJc w:val="left"/>
      <w:pPr>
        <w:ind w:left="1432" w:hanging="360"/>
      </w:pPr>
      <w:rPr>
        <w:rFonts w:ascii="Courier New" w:hAnsi="Courier New" w:cs="Courier New" w:hint="default"/>
      </w:rPr>
    </w:lvl>
    <w:lvl w:ilvl="2" w:tplc="04180005" w:tentative="1">
      <w:start w:val="1"/>
      <w:numFmt w:val="bullet"/>
      <w:lvlText w:val=""/>
      <w:lvlJc w:val="left"/>
      <w:pPr>
        <w:ind w:left="2152" w:hanging="360"/>
      </w:pPr>
      <w:rPr>
        <w:rFonts w:ascii="Wingdings" w:hAnsi="Wingdings" w:hint="default"/>
      </w:rPr>
    </w:lvl>
    <w:lvl w:ilvl="3" w:tplc="04180001" w:tentative="1">
      <w:start w:val="1"/>
      <w:numFmt w:val="bullet"/>
      <w:lvlText w:val=""/>
      <w:lvlJc w:val="left"/>
      <w:pPr>
        <w:ind w:left="2872" w:hanging="360"/>
      </w:pPr>
      <w:rPr>
        <w:rFonts w:ascii="Symbol" w:hAnsi="Symbol" w:hint="default"/>
      </w:rPr>
    </w:lvl>
    <w:lvl w:ilvl="4" w:tplc="04180003" w:tentative="1">
      <w:start w:val="1"/>
      <w:numFmt w:val="bullet"/>
      <w:lvlText w:val="o"/>
      <w:lvlJc w:val="left"/>
      <w:pPr>
        <w:ind w:left="3592" w:hanging="360"/>
      </w:pPr>
      <w:rPr>
        <w:rFonts w:ascii="Courier New" w:hAnsi="Courier New" w:cs="Courier New" w:hint="default"/>
      </w:rPr>
    </w:lvl>
    <w:lvl w:ilvl="5" w:tplc="04180005" w:tentative="1">
      <w:start w:val="1"/>
      <w:numFmt w:val="bullet"/>
      <w:lvlText w:val=""/>
      <w:lvlJc w:val="left"/>
      <w:pPr>
        <w:ind w:left="4312" w:hanging="360"/>
      </w:pPr>
      <w:rPr>
        <w:rFonts w:ascii="Wingdings" w:hAnsi="Wingdings" w:hint="default"/>
      </w:rPr>
    </w:lvl>
    <w:lvl w:ilvl="6" w:tplc="04180001" w:tentative="1">
      <w:start w:val="1"/>
      <w:numFmt w:val="bullet"/>
      <w:lvlText w:val=""/>
      <w:lvlJc w:val="left"/>
      <w:pPr>
        <w:ind w:left="5032" w:hanging="360"/>
      </w:pPr>
      <w:rPr>
        <w:rFonts w:ascii="Symbol" w:hAnsi="Symbol" w:hint="default"/>
      </w:rPr>
    </w:lvl>
    <w:lvl w:ilvl="7" w:tplc="04180003" w:tentative="1">
      <w:start w:val="1"/>
      <w:numFmt w:val="bullet"/>
      <w:lvlText w:val="o"/>
      <w:lvlJc w:val="left"/>
      <w:pPr>
        <w:ind w:left="5752" w:hanging="360"/>
      </w:pPr>
      <w:rPr>
        <w:rFonts w:ascii="Courier New" w:hAnsi="Courier New" w:cs="Courier New" w:hint="default"/>
      </w:rPr>
    </w:lvl>
    <w:lvl w:ilvl="8" w:tplc="04180005" w:tentative="1">
      <w:start w:val="1"/>
      <w:numFmt w:val="bullet"/>
      <w:lvlText w:val=""/>
      <w:lvlJc w:val="left"/>
      <w:pPr>
        <w:ind w:left="6472" w:hanging="360"/>
      </w:pPr>
      <w:rPr>
        <w:rFonts w:ascii="Wingdings" w:hAnsi="Wingdings" w:hint="default"/>
      </w:rPr>
    </w:lvl>
  </w:abstractNum>
  <w:abstractNum w:abstractNumId="1" w15:restartNumberingAfterBreak="0">
    <w:nsid w:val="17AE1AD5"/>
    <w:multiLevelType w:val="hybridMultilevel"/>
    <w:tmpl w:val="32E6EB4C"/>
    <w:lvl w:ilvl="0" w:tplc="8F20292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0B905F4"/>
    <w:multiLevelType w:val="hybridMultilevel"/>
    <w:tmpl w:val="995A9D54"/>
    <w:lvl w:ilvl="0" w:tplc="0418000D">
      <w:start w:val="1"/>
      <w:numFmt w:val="bullet"/>
      <w:lvlText w:val=""/>
      <w:lvlJc w:val="left"/>
      <w:pPr>
        <w:ind w:left="712"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AE70F8E"/>
    <w:multiLevelType w:val="hybridMultilevel"/>
    <w:tmpl w:val="D86E9E38"/>
    <w:lvl w:ilvl="0" w:tplc="F7484F84">
      <w:start w:val="1"/>
      <w:numFmt w:val="decimal"/>
      <w:lvlText w:val="(%1)"/>
      <w:lvlJc w:val="left"/>
      <w:pPr>
        <w:ind w:left="1020" w:hanging="60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3A52287E"/>
    <w:multiLevelType w:val="hybridMultilevel"/>
    <w:tmpl w:val="228CAF88"/>
    <w:lvl w:ilvl="0" w:tplc="9A2616E2">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5" w15:restartNumberingAfterBreak="0">
    <w:nsid w:val="406C2C8F"/>
    <w:multiLevelType w:val="hybridMultilevel"/>
    <w:tmpl w:val="1A4886D4"/>
    <w:lvl w:ilvl="0" w:tplc="0418000D">
      <w:start w:val="1"/>
      <w:numFmt w:val="bullet"/>
      <w:lvlText w:val=""/>
      <w:lvlJc w:val="left"/>
      <w:pPr>
        <w:ind w:left="997" w:hanging="645"/>
      </w:pPr>
      <w:rPr>
        <w:rFonts w:ascii="Wingdings" w:hAnsi="Wingdings" w:hint="default"/>
      </w:rPr>
    </w:lvl>
    <w:lvl w:ilvl="1" w:tplc="04180019" w:tentative="1">
      <w:start w:val="1"/>
      <w:numFmt w:val="lowerLetter"/>
      <w:lvlText w:val="%2."/>
      <w:lvlJc w:val="left"/>
      <w:pPr>
        <w:ind w:left="1432" w:hanging="360"/>
      </w:pPr>
    </w:lvl>
    <w:lvl w:ilvl="2" w:tplc="0418001B" w:tentative="1">
      <w:start w:val="1"/>
      <w:numFmt w:val="lowerRoman"/>
      <w:lvlText w:val="%3."/>
      <w:lvlJc w:val="right"/>
      <w:pPr>
        <w:ind w:left="2152" w:hanging="180"/>
      </w:pPr>
    </w:lvl>
    <w:lvl w:ilvl="3" w:tplc="0418000F" w:tentative="1">
      <w:start w:val="1"/>
      <w:numFmt w:val="decimal"/>
      <w:lvlText w:val="%4."/>
      <w:lvlJc w:val="left"/>
      <w:pPr>
        <w:ind w:left="2872" w:hanging="360"/>
      </w:pPr>
    </w:lvl>
    <w:lvl w:ilvl="4" w:tplc="04180019" w:tentative="1">
      <w:start w:val="1"/>
      <w:numFmt w:val="lowerLetter"/>
      <w:lvlText w:val="%5."/>
      <w:lvlJc w:val="left"/>
      <w:pPr>
        <w:ind w:left="3592" w:hanging="360"/>
      </w:pPr>
    </w:lvl>
    <w:lvl w:ilvl="5" w:tplc="0418001B" w:tentative="1">
      <w:start w:val="1"/>
      <w:numFmt w:val="lowerRoman"/>
      <w:lvlText w:val="%6."/>
      <w:lvlJc w:val="right"/>
      <w:pPr>
        <w:ind w:left="4312" w:hanging="180"/>
      </w:pPr>
    </w:lvl>
    <w:lvl w:ilvl="6" w:tplc="0418000F" w:tentative="1">
      <w:start w:val="1"/>
      <w:numFmt w:val="decimal"/>
      <w:lvlText w:val="%7."/>
      <w:lvlJc w:val="left"/>
      <w:pPr>
        <w:ind w:left="5032" w:hanging="360"/>
      </w:pPr>
    </w:lvl>
    <w:lvl w:ilvl="7" w:tplc="04180019" w:tentative="1">
      <w:start w:val="1"/>
      <w:numFmt w:val="lowerLetter"/>
      <w:lvlText w:val="%8."/>
      <w:lvlJc w:val="left"/>
      <w:pPr>
        <w:ind w:left="5752" w:hanging="360"/>
      </w:pPr>
    </w:lvl>
    <w:lvl w:ilvl="8" w:tplc="0418001B" w:tentative="1">
      <w:start w:val="1"/>
      <w:numFmt w:val="lowerRoman"/>
      <w:lvlText w:val="%9."/>
      <w:lvlJc w:val="right"/>
      <w:pPr>
        <w:ind w:left="6472" w:hanging="180"/>
      </w:pPr>
    </w:lvl>
  </w:abstractNum>
  <w:abstractNum w:abstractNumId="6" w15:restartNumberingAfterBreak="0">
    <w:nsid w:val="448440A6"/>
    <w:multiLevelType w:val="hybridMultilevel"/>
    <w:tmpl w:val="B1FC9938"/>
    <w:lvl w:ilvl="0" w:tplc="3DB6CF7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51A03D14"/>
    <w:multiLevelType w:val="hybridMultilevel"/>
    <w:tmpl w:val="3D80DA28"/>
    <w:lvl w:ilvl="0" w:tplc="BD6A2442">
      <w:start w:val="2"/>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55F84C7C"/>
    <w:multiLevelType w:val="hybridMultilevel"/>
    <w:tmpl w:val="52C6C8CE"/>
    <w:lvl w:ilvl="0" w:tplc="01BCD09C">
      <w:start w:val="1"/>
      <w:numFmt w:val="decimal"/>
      <w:lvlText w:val="%1."/>
      <w:lvlJc w:val="left"/>
      <w:pPr>
        <w:ind w:left="997" w:hanging="645"/>
      </w:pPr>
      <w:rPr>
        <w:rFonts w:ascii="Trebuchet MS" w:eastAsia="Times New Roman" w:hAnsi="Trebuchet MS" w:cs="Arial"/>
      </w:rPr>
    </w:lvl>
    <w:lvl w:ilvl="1" w:tplc="04180019" w:tentative="1">
      <w:start w:val="1"/>
      <w:numFmt w:val="lowerLetter"/>
      <w:lvlText w:val="%2."/>
      <w:lvlJc w:val="left"/>
      <w:pPr>
        <w:ind w:left="1432" w:hanging="360"/>
      </w:pPr>
    </w:lvl>
    <w:lvl w:ilvl="2" w:tplc="0418001B" w:tentative="1">
      <w:start w:val="1"/>
      <w:numFmt w:val="lowerRoman"/>
      <w:lvlText w:val="%3."/>
      <w:lvlJc w:val="right"/>
      <w:pPr>
        <w:ind w:left="2152" w:hanging="180"/>
      </w:pPr>
    </w:lvl>
    <w:lvl w:ilvl="3" w:tplc="0418000F" w:tentative="1">
      <w:start w:val="1"/>
      <w:numFmt w:val="decimal"/>
      <w:lvlText w:val="%4."/>
      <w:lvlJc w:val="left"/>
      <w:pPr>
        <w:ind w:left="2872" w:hanging="360"/>
      </w:pPr>
    </w:lvl>
    <w:lvl w:ilvl="4" w:tplc="04180019" w:tentative="1">
      <w:start w:val="1"/>
      <w:numFmt w:val="lowerLetter"/>
      <w:lvlText w:val="%5."/>
      <w:lvlJc w:val="left"/>
      <w:pPr>
        <w:ind w:left="3592" w:hanging="360"/>
      </w:pPr>
    </w:lvl>
    <w:lvl w:ilvl="5" w:tplc="0418001B" w:tentative="1">
      <w:start w:val="1"/>
      <w:numFmt w:val="lowerRoman"/>
      <w:lvlText w:val="%6."/>
      <w:lvlJc w:val="right"/>
      <w:pPr>
        <w:ind w:left="4312" w:hanging="180"/>
      </w:pPr>
    </w:lvl>
    <w:lvl w:ilvl="6" w:tplc="0418000F" w:tentative="1">
      <w:start w:val="1"/>
      <w:numFmt w:val="decimal"/>
      <w:lvlText w:val="%7."/>
      <w:lvlJc w:val="left"/>
      <w:pPr>
        <w:ind w:left="5032" w:hanging="360"/>
      </w:pPr>
    </w:lvl>
    <w:lvl w:ilvl="7" w:tplc="04180019" w:tentative="1">
      <w:start w:val="1"/>
      <w:numFmt w:val="lowerLetter"/>
      <w:lvlText w:val="%8."/>
      <w:lvlJc w:val="left"/>
      <w:pPr>
        <w:ind w:left="5752" w:hanging="360"/>
      </w:pPr>
    </w:lvl>
    <w:lvl w:ilvl="8" w:tplc="0418001B" w:tentative="1">
      <w:start w:val="1"/>
      <w:numFmt w:val="lowerRoman"/>
      <w:lvlText w:val="%9."/>
      <w:lvlJc w:val="right"/>
      <w:pPr>
        <w:ind w:left="6472" w:hanging="180"/>
      </w:pPr>
    </w:lvl>
  </w:abstractNum>
  <w:abstractNum w:abstractNumId="9" w15:restartNumberingAfterBreak="0">
    <w:nsid w:val="601C5C07"/>
    <w:multiLevelType w:val="hybridMultilevel"/>
    <w:tmpl w:val="FD264F12"/>
    <w:lvl w:ilvl="0" w:tplc="F4B67764">
      <w:start w:val="1"/>
      <w:numFmt w:val="decimal"/>
      <w:lvlText w:val="%1."/>
      <w:lvlJc w:val="left"/>
      <w:pPr>
        <w:ind w:left="997" w:hanging="645"/>
      </w:pPr>
      <w:rPr>
        <w:rFonts w:ascii="Times New Roman" w:eastAsia="Times New Roman" w:hAnsi="Times New Roman" w:cs="Times New Roman"/>
      </w:rPr>
    </w:lvl>
    <w:lvl w:ilvl="1" w:tplc="04180019" w:tentative="1">
      <w:start w:val="1"/>
      <w:numFmt w:val="lowerLetter"/>
      <w:lvlText w:val="%2."/>
      <w:lvlJc w:val="left"/>
      <w:pPr>
        <w:ind w:left="1432" w:hanging="360"/>
      </w:pPr>
    </w:lvl>
    <w:lvl w:ilvl="2" w:tplc="0418001B" w:tentative="1">
      <w:start w:val="1"/>
      <w:numFmt w:val="lowerRoman"/>
      <w:lvlText w:val="%3."/>
      <w:lvlJc w:val="right"/>
      <w:pPr>
        <w:ind w:left="2152" w:hanging="180"/>
      </w:pPr>
    </w:lvl>
    <w:lvl w:ilvl="3" w:tplc="0418000F" w:tentative="1">
      <w:start w:val="1"/>
      <w:numFmt w:val="decimal"/>
      <w:lvlText w:val="%4."/>
      <w:lvlJc w:val="left"/>
      <w:pPr>
        <w:ind w:left="2872" w:hanging="360"/>
      </w:pPr>
    </w:lvl>
    <w:lvl w:ilvl="4" w:tplc="04180019" w:tentative="1">
      <w:start w:val="1"/>
      <w:numFmt w:val="lowerLetter"/>
      <w:lvlText w:val="%5."/>
      <w:lvlJc w:val="left"/>
      <w:pPr>
        <w:ind w:left="3592" w:hanging="360"/>
      </w:pPr>
    </w:lvl>
    <w:lvl w:ilvl="5" w:tplc="0418001B" w:tentative="1">
      <w:start w:val="1"/>
      <w:numFmt w:val="lowerRoman"/>
      <w:lvlText w:val="%6."/>
      <w:lvlJc w:val="right"/>
      <w:pPr>
        <w:ind w:left="4312" w:hanging="180"/>
      </w:pPr>
    </w:lvl>
    <w:lvl w:ilvl="6" w:tplc="0418000F" w:tentative="1">
      <w:start w:val="1"/>
      <w:numFmt w:val="decimal"/>
      <w:lvlText w:val="%7."/>
      <w:lvlJc w:val="left"/>
      <w:pPr>
        <w:ind w:left="5032" w:hanging="360"/>
      </w:pPr>
    </w:lvl>
    <w:lvl w:ilvl="7" w:tplc="04180019" w:tentative="1">
      <w:start w:val="1"/>
      <w:numFmt w:val="lowerLetter"/>
      <w:lvlText w:val="%8."/>
      <w:lvlJc w:val="left"/>
      <w:pPr>
        <w:ind w:left="5752" w:hanging="360"/>
      </w:pPr>
    </w:lvl>
    <w:lvl w:ilvl="8" w:tplc="0418001B" w:tentative="1">
      <w:start w:val="1"/>
      <w:numFmt w:val="lowerRoman"/>
      <w:lvlText w:val="%9."/>
      <w:lvlJc w:val="right"/>
      <w:pPr>
        <w:ind w:left="6472" w:hanging="180"/>
      </w:pPr>
    </w:lvl>
  </w:abstractNum>
  <w:abstractNum w:abstractNumId="10" w15:restartNumberingAfterBreak="0">
    <w:nsid w:val="6CBD5768"/>
    <w:multiLevelType w:val="hybridMultilevel"/>
    <w:tmpl w:val="8244DB42"/>
    <w:lvl w:ilvl="0" w:tplc="3CAC2388">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
  </w:num>
  <w:num w:numId="5">
    <w:abstractNumId w:val="3"/>
  </w:num>
  <w:num w:numId="6">
    <w:abstractNumId w:val="10"/>
  </w:num>
  <w:num w:numId="7">
    <w:abstractNumId w:val="0"/>
  </w:num>
  <w:num w:numId="8">
    <w:abstractNumId w:val="5"/>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333"/>
    <w:rsid w:val="000000E7"/>
    <w:rsid w:val="00002795"/>
    <w:rsid w:val="00004F89"/>
    <w:rsid w:val="00005919"/>
    <w:rsid w:val="000161E8"/>
    <w:rsid w:val="00016480"/>
    <w:rsid w:val="00020E96"/>
    <w:rsid w:val="00022C2A"/>
    <w:rsid w:val="0003156C"/>
    <w:rsid w:val="000324DD"/>
    <w:rsid w:val="00041012"/>
    <w:rsid w:val="00043CB8"/>
    <w:rsid w:val="00067589"/>
    <w:rsid w:val="0008281E"/>
    <w:rsid w:val="000A09E7"/>
    <w:rsid w:val="000A1E76"/>
    <w:rsid w:val="000C67DC"/>
    <w:rsid w:val="000D0518"/>
    <w:rsid w:val="000D4E3F"/>
    <w:rsid w:val="000D7338"/>
    <w:rsid w:val="001047B3"/>
    <w:rsid w:val="0010534C"/>
    <w:rsid w:val="00106EA3"/>
    <w:rsid w:val="00123F5B"/>
    <w:rsid w:val="00124537"/>
    <w:rsid w:val="00127199"/>
    <w:rsid w:val="001346FF"/>
    <w:rsid w:val="001407AF"/>
    <w:rsid w:val="00145226"/>
    <w:rsid w:val="00146367"/>
    <w:rsid w:val="00151617"/>
    <w:rsid w:val="00162660"/>
    <w:rsid w:val="0016542A"/>
    <w:rsid w:val="0017184C"/>
    <w:rsid w:val="00175687"/>
    <w:rsid w:val="001800C0"/>
    <w:rsid w:val="00181C15"/>
    <w:rsid w:val="00185285"/>
    <w:rsid w:val="001A195C"/>
    <w:rsid w:val="001B2F06"/>
    <w:rsid w:val="001C04E7"/>
    <w:rsid w:val="001C327B"/>
    <w:rsid w:val="001D0A7C"/>
    <w:rsid w:val="001D15B7"/>
    <w:rsid w:val="001D59CD"/>
    <w:rsid w:val="001E22DB"/>
    <w:rsid w:val="001E2E31"/>
    <w:rsid w:val="001F5242"/>
    <w:rsid w:val="00203301"/>
    <w:rsid w:val="00206DE0"/>
    <w:rsid w:val="00223A38"/>
    <w:rsid w:val="0022661D"/>
    <w:rsid w:val="00227586"/>
    <w:rsid w:val="002349EC"/>
    <w:rsid w:val="002351DF"/>
    <w:rsid w:val="00241A47"/>
    <w:rsid w:val="00245E86"/>
    <w:rsid w:val="00247C5C"/>
    <w:rsid w:val="002508DF"/>
    <w:rsid w:val="00250B37"/>
    <w:rsid w:val="00254849"/>
    <w:rsid w:val="0025515D"/>
    <w:rsid w:val="0026317D"/>
    <w:rsid w:val="00266DB0"/>
    <w:rsid w:val="002707DF"/>
    <w:rsid w:val="00272EE4"/>
    <w:rsid w:val="002834D9"/>
    <w:rsid w:val="00284354"/>
    <w:rsid w:val="002A169F"/>
    <w:rsid w:val="002A594A"/>
    <w:rsid w:val="002B3C72"/>
    <w:rsid w:val="002B62D8"/>
    <w:rsid w:val="002C0463"/>
    <w:rsid w:val="002C15E0"/>
    <w:rsid w:val="002E1ADE"/>
    <w:rsid w:val="002E33FA"/>
    <w:rsid w:val="002E3607"/>
    <w:rsid w:val="002E3E06"/>
    <w:rsid w:val="002F26F1"/>
    <w:rsid w:val="002F3FA6"/>
    <w:rsid w:val="002F446E"/>
    <w:rsid w:val="003004E1"/>
    <w:rsid w:val="00304BB3"/>
    <w:rsid w:val="00337FCA"/>
    <w:rsid w:val="0034188C"/>
    <w:rsid w:val="003520CE"/>
    <w:rsid w:val="00363E53"/>
    <w:rsid w:val="003651CF"/>
    <w:rsid w:val="00365B77"/>
    <w:rsid w:val="003801E2"/>
    <w:rsid w:val="00384054"/>
    <w:rsid w:val="0039021E"/>
    <w:rsid w:val="003A5CB9"/>
    <w:rsid w:val="003A6567"/>
    <w:rsid w:val="003A6AA5"/>
    <w:rsid w:val="003B2942"/>
    <w:rsid w:val="003B4978"/>
    <w:rsid w:val="003B4F3F"/>
    <w:rsid w:val="003B514D"/>
    <w:rsid w:val="003C256D"/>
    <w:rsid w:val="003C47F0"/>
    <w:rsid w:val="003C7868"/>
    <w:rsid w:val="003E5CCE"/>
    <w:rsid w:val="003E72F8"/>
    <w:rsid w:val="003F11A7"/>
    <w:rsid w:val="00405D17"/>
    <w:rsid w:val="00414B96"/>
    <w:rsid w:val="004233DB"/>
    <w:rsid w:val="00424BA0"/>
    <w:rsid w:val="004432F5"/>
    <w:rsid w:val="00456DEA"/>
    <w:rsid w:val="00475218"/>
    <w:rsid w:val="00482450"/>
    <w:rsid w:val="00482812"/>
    <w:rsid w:val="00484933"/>
    <w:rsid w:val="004A6237"/>
    <w:rsid w:val="004B0D2D"/>
    <w:rsid w:val="004B155B"/>
    <w:rsid w:val="004B2B15"/>
    <w:rsid w:val="004C1E48"/>
    <w:rsid w:val="004C456E"/>
    <w:rsid w:val="004D09EC"/>
    <w:rsid w:val="004D0F8E"/>
    <w:rsid w:val="004D2D3E"/>
    <w:rsid w:val="004D5DA9"/>
    <w:rsid w:val="004E078C"/>
    <w:rsid w:val="004F51F0"/>
    <w:rsid w:val="00501CF3"/>
    <w:rsid w:val="005063EC"/>
    <w:rsid w:val="00506DEA"/>
    <w:rsid w:val="00532306"/>
    <w:rsid w:val="00535D3F"/>
    <w:rsid w:val="0054148F"/>
    <w:rsid w:val="00550987"/>
    <w:rsid w:val="005530EC"/>
    <w:rsid w:val="005573B9"/>
    <w:rsid w:val="00561722"/>
    <w:rsid w:val="00562EA3"/>
    <w:rsid w:val="00566484"/>
    <w:rsid w:val="00566660"/>
    <w:rsid w:val="005735A7"/>
    <w:rsid w:val="0057595C"/>
    <w:rsid w:val="005766C0"/>
    <w:rsid w:val="0058589B"/>
    <w:rsid w:val="00586535"/>
    <w:rsid w:val="005968F7"/>
    <w:rsid w:val="005A0257"/>
    <w:rsid w:val="005A3283"/>
    <w:rsid w:val="005B43BD"/>
    <w:rsid w:val="005B7AD7"/>
    <w:rsid w:val="005D0F00"/>
    <w:rsid w:val="005D0FC3"/>
    <w:rsid w:val="005D55C8"/>
    <w:rsid w:val="005D7476"/>
    <w:rsid w:val="005E088C"/>
    <w:rsid w:val="005E2141"/>
    <w:rsid w:val="005F1520"/>
    <w:rsid w:val="005F383B"/>
    <w:rsid w:val="00605F15"/>
    <w:rsid w:val="006073D2"/>
    <w:rsid w:val="00623218"/>
    <w:rsid w:val="00651FA8"/>
    <w:rsid w:val="0065644E"/>
    <w:rsid w:val="00660E65"/>
    <w:rsid w:val="0067595C"/>
    <w:rsid w:val="0067739E"/>
    <w:rsid w:val="006849F3"/>
    <w:rsid w:val="006864BC"/>
    <w:rsid w:val="00691BDA"/>
    <w:rsid w:val="00694379"/>
    <w:rsid w:val="006B4F98"/>
    <w:rsid w:val="006C3891"/>
    <w:rsid w:val="006F76EE"/>
    <w:rsid w:val="00700D41"/>
    <w:rsid w:val="00701DD4"/>
    <w:rsid w:val="00706073"/>
    <w:rsid w:val="00706DAE"/>
    <w:rsid w:val="00716894"/>
    <w:rsid w:val="00732C41"/>
    <w:rsid w:val="00745F5C"/>
    <w:rsid w:val="00747D2A"/>
    <w:rsid w:val="00752FC7"/>
    <w:rsid w:val="00762034"/>
    <w:rsid w:val="00764FA2"/>
    <w:rsid w:val="00765406"/>
    <w:rsid w:val="00767F8B"/>
    <w:rsid w:val="007832AC"/>
    <w:rsid w:val="00783E5E"/>
    <w:rsid w:val="007872FC"/>
    <w:rsid w:val="00787940"/>
    <w:rsid w:val="007903DF"/>
    <w:rsid w:val="00792385"/>
    <w:rsid w:val="00792800"/>
    <w:rsid w:val="00792E22"/>
    <w:rsid w:val="00795EF9"/>
    <w:rsid w:val="007A42EA"/>
    <w:rsid w:val="007A58E5"/>
    <w:rsid w:val="007A6018"/>
    <w:rsid w:val="007B1DA6"/>
    <w:rsid w:val="007B443A"/>
    <w:rsid w:val="007C2FFC"/>
    <w:rsid w:val="007C3173"/>
    <w:rsid w:val="007D1F08"/>
    <w:rsid w:val="007F3AAB"/>
    <w:rsid w:val="00800677"/>
    <w:rsid w:val="008174C6"/>
    <w:rsid w:val="008315C6"/>
    <w:rsid w:val="008341EC"/>
    <w:rsid w:val="008366EC"/>
    <w:rsid w:val="008535F5"/>
    <w:rsid w:val="00867A51"/>
    <w:rsid w:val="00867B16"/>
    <w:rsid w:val="0087556A"/>
    <w:rsid w:val="00881658"/>
    <w:rsid w:val="00882544"/>
    <w:rsid w:val="00884989"/>
    <w:rsid w:val="00885EF7"/>
    <w:rsid w:val="008979C7"/>
    <w:rsid w:val="008A6FE8"/>
    <w:rsid w:val="008B3A8D"/>
    <w:rsid w:val="008B6182"/>
    <w:rsid w:val="008B76E9"/>
    <w:rsid w:val="008C2B66"/>
    <w:rsid w:val="008E3C40"/>
    <w:rsid w:val="008E5D21"/>
    <w:rsid w:val="008E771A"/>
    <w:rsid w:val="008F672F"/>
    <w:rsid w:val="009025B8"/>
    <w:rsid w:val="009049DF"/>
    <w:rsid w:val="00913200"/>
    <w:rsid w:val="00915771"/>
    <w:rsid w:val="00920B28"/>
    <w:rsid w:val="00925973"/>
    <w:rsid w:val="00925C58"/>
    <w:rsid w:val="0092783A"/>
    <w:rsid w:val="00927C3C"/>
    <w:rsid w:val="009353B9"/>
    <w:rsid w:val="00940AFA"/>
    <w:rsid w:val="00941818"/>
    <w:rsid w:val="00943F5E"/>
    <w:rsid w:val="009474B7"/>
    <w:rsid w:val="009476B6"/>
    <w:rsid w:val="009530DB"/>
    <w:rsid w:val="00960C68"/>
    <w:rsid w:val="00974317"/>
    <w:rsid w:val="009764E0"/>
    <w:rsid w:val="00976691"/>
    <w:rsid w:val="00976E47"/>
    <w:rsid w:val="00984F75"/>
    <w:rsid w:val="009A1A76"/>
    <w:rsid w:val="009A38C0"/>
    <w:rsid w:val="009B22AB"/>
    <w:rsid w:val="009B280E"/>
    <w:rsid w:val="009B6D20"/>
    <w:rsid w:val="009B6D5C"/>
    <w:rsid w:val="009C1BA4"/>
    <w:rsid w:val="009D48EF"/>
    <w:rsid w:val="009D7354"/>
    <w:rsid w:val="009E0516"/>
    <w:rsid w:val="009E758E"/>
    <w:rsid w:val="009F282B"/>
    <w:rsid w:val="009F46E4"/>
    <w:rsid w:val="009F4B08"/>
    <w:rsid w:val="009F61DE"/>
    <w:rsid w:val="009F767B"/>
    <w:rsid w:val="00A02F25"/>
    <w:rsid w:val="00A10930"/>
    <w:rsid w:val="00A11549"/>
    <w:rsid w:val="00A12827"/>
    <w:rsid w:val="00A1649E"/>
    <w:rsid w:val="00A22661"/>
    <w:rsid w:val="00A24991"/>
    <w:rsid w:val="00A30396"/>
    <w:rsid w:val="00A3379A"/>
    <w:rsid w:val="00A342FF"/>
    <w:rsid w:val="00A45F68"/>
    <w:rsid w:val="00A8155A"/>
    <w:rsid w:val="00A84926"/>
    <w:rsid w:val="00A92887"/>
    <w:rsid w:val="00A93149"/>
    <w:rsid w:val="00AB0908"/>
    <w:rsid w:val="00AB30DB"/>
    <w:rsid w:val="00AC2EF1"/>
    <w:rsid w:val="00AD5765"/>
    <w:rsid w:val="00AE1C30"/>
    <w:rsid w:val="00AF336B"/>
    <w:rsid w:val="00AF3CB8"/>
    <w:rsid w:val="00AF68D5"/>
    <w:rsid w:val="00B054D0"/>
    <w:rsid w:val="00B17C6E"/>
    <w:rsid w:val="00B23EB9"/>
    <w:rsid w:val="00B343B1"/>
    <w:rsid w:val="00B5349F"/>
    <w:rsid w:val="00B73CDA"/>
    <w:rsid w:val="00B76733"/>
    <w:rsid w:val="00B82023"/>
    <w:rsid w:val="00B82E92"/>
    <w:rsid w:val="00B83F40"/>
    <w:rsid w:val="00B87CAA"/>
    <w:rsid w:val="00B91D60"/>
    <w:rsid w:val="00BA05DB"/>
    <w:rsid w:val="00BA3D8B"/>
    <w:rsid w:val="00BA46F5"/>
    <w:rsid w:val="00BA76DA"/>
    <w:rsid w:val="00BB5AFD"/>
    <w:rsid w:val="00BD25E5"/>
    <w:rsid w:val="00BD604D"/>
    <w:rsid w:val="00BE3932"/>
    <w:rsid w:val="00BE5AA4"/>
    <w:rsid w:val="00BE7991"/>
    <w:rsid w:val="00BF0A09"/>
    <w:rsid w:val="00BF4C02"/>
    <w:rsid w:val="00BF6BB4"/>
    <w:rsid w:val="00C11B1B"/>
    <w:rsid w:val="00C242E0"/>
    <w:rsid w:val="00C25636"/>
    <w:rsid w:val="00C34B6F"/>
    <w:rsid w:val="00C44333"/>
    <w:rsid w:val="00C453B1"/>
    <w:rsid w:val="00C52C04"/>
    <w:rsid w:val="00C63CB1"/>
    <w:rsid w:val="00C63DF8"/>
    <w:rsid w:val="00C82CAC"/>
    <w:rsid w:val="00C852DF"/>
    <w:rsid w:val="00C85ED0"/>
    <w:rsid w:val="00C9380C"/>
    <w:rsid w:val="00C944CA"/>
    <w:rsid w:val="00CA115F"/>
    <w:rsid w:val="00CB48C7"/>
    <w:rsid w:val="00CE2FCA"/>
    <w:rsid w:val="00CF3B90"/>
    <w:rsid w:val="00CF60F7"/>
    <w:rsid w:val="00CF6B0F"/>
    <w:rsid w:val="00D05C36"/>
    <w:rsid w:val="00D07BFC"/>
    <w:rsid w:val="00D134B3"/>
    <w:rsid w:val="00D1422A"/>
    <w:rsid w:val="00D20C4B"/>
    <w:rsid w:val="00D30B36"/>
    <w:rsid w:val="00D32CCB"/>
    <w:rsid w:val="00D33DAF"/>
    <w:rsid w:val="00D401C2"/>
    <w:rsid w:val="00D478F4"/>
    <w:rsid w:val="00D56845"/>
    <w:rsid w:val="00D57318"/>
    <w:rsid w:val="00D63AD3"/>
    <w:rsid w:val="00D73AAA"/>
    <w:rsid w:val="00D8004B"/>
    <w:rsid w:val="00D910BC"/>
    <w:rsid w:val="00D96F5F"/>
    <w:rsid w:val="00DA027F"/>
    <w:rsid w:val="00DA338D"/>
    <w:rsid w:val="00DC16F1"/>
    <w:rsid w:val="00DC1DE8"/>
    <w:rsid w:val="00DC61B2"/>
    <w:rsid w:val="00DD3ABD"/>
    <w:rsid w:val="00DD42F2"/>
    <w:rsid w:val="00DE3A11"/>
    <w:rsid w:val="00DF239E"/>
    <w:rsid w:val="00DF39FE"/>
    <w:rsid w:val="00DF7A83"/>
    <w:rsid w:val="00E02E90"/>
    <w:rsid w:val="00E06767"/>
    <w:rsid w:val="00E07249"/>
    <w:rsid w:val="00E078EE"/>
    <w:rsid w:val="00E15F96"/>
    <w:rsid w:val="00E202AE"/>
    <w:rsid w:val="00E30EC2"/>
    <w:rsid w:val="00E3341D"/>
    <w:rsid w:val="00E35680"/>
    <w:rsid w:val="00E55BBB"/>
    <w:rsid w:val="00E55EC1"/>
    <w:rsid w:val="00E57AFE"/>
    <w:rsid w:val="00E86A46"/>
    <w:rsid w:val="00E929FF"/>
    <w:rsid w:val="00EA71FD"/>
    <w:rsid w:val="00EC4ED0"/>
    <w:rsid w:val="00ED07FB"/>
    <w:rsid w:val="00ED69CD"/>
    <w:rsid w:val="00EE3C12"/>
    <w:rsid w:val="00EE52FF"/>
    <w:rsid w:val="00EF061C"/>
    <w:rsid w:val="00EF393B"/>
    <w:rsid w:val="00EF398A"/>
    <w:rsid w:val="00EF5179"/>
    <w:rsid w:val="00F003C3"/>
    <w:rsid w:val="00F03CE4"/>
    <w:rsid w:val="00F16A7C"/>
    <w:rsid w:val="00F17B72"/>
    <w:rsid w:val="00F17D1C"/>
    <w:rsid w:val="00F21914"/>
    <w:rsid w:val="00F220E9"/>
    <w:rsid w:val="00F25170"/>
    <w:rsid w:val="00F32D6C"/>
    <w:rsid w:val="00F50B43"/>
    <w:rsid w:val="00F54BB7"/>
    <w:rsid w:val="00F552B8"/>
    <w:rsid w:val="00F70DA9"/>
    <w:rsid w:val="00F731BB"/>
    <w:rsid w:val="00FA0DD4"/>
    <w:rsid w:val="00FA42EE"/>
    <w:rsid w:val="00FC15D1"/>
    <w:rsid w:val="00FC7725"/>
    <w:rsid w:val="00FC7B42"/>
    <w:rsid w:val="00FD031E"/>
    <w:rsid w:val="00FD323E"/>
    <w:rsid w:val="00FD636D"/>
    <w:rsid w:val="00FE4BF9"/>
    <w:rsid w:val="00FE4ED9"/>
    <w:rsid w:val="00FE6F77"/>
    <w:rsid w:val="00FF2EE4"/>
    <w:rsid w:val="00FF37BA"/>
    <w:rsid w:val="00FF3B0B"/>
    <w:rsid w:val="00FF7BC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985963-7E0C-6644-9F30-DEBE14B3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ED0"/>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aracterCaracterCharCharCaracterCaracter">
    <w:name w:val="Caracter Caracter Char Char Caracter Caracter"/>
    <w:basedOn w:val="Normal"/>
    <w:rsid w:val="005A0257"/>
    <w:rPr>
      <w:lang w:val="pl-PL" w:eastAsia="pl-PL"/>
    </w:rPr>
  </w:style>
  <w:style w:type="paragraph" w:customStyle="1" w:styleId="CharChar">
    <w:name w:val="Char Char"/>
    <w:basedOn w:val="Normal"/>
    <w:rsid w:val="00337FCA"/>
    <w:rPr>
      <w:lang w:val="pl-PL" w:eastAsia="pl-PL"/>
    </w:rPr>
  </w:style>
  <w:style w:type="paragraph" w:styleId="Subsol">
    <w:name w:val="footer"/>
    <w:basedOn w:val="Normal"/>
    <w:link w:val="SubsolCaracter"/>
    <w:uiPriority w:val="99"/>
    <w:rsid w:val="005D55C8"/>
    <w:pPr>
      <w:tabs>
        <w:tab w:val="center" w:pos="4536"/>
        <w:tab w:val="right" w:pos="9072"/>
      </w:tabs>
    </w:pPr>
    <w:rPr>
      <w:sz w:val="20"/>
      <w:szCs w:val="20"/>
    </w:rPr>
  </w:style>
  <w:style w:type="character" w:styleId="Hyperlink">
    <w:name w:val="Hyperlink"/>
    <w:rsid w:val="005D55C8"/>
    <w:rPr>
      <w:color w:val="0000FF"/>
      <w:u w:val="single"/>
    </w:rPr>
  </w:style>
  <w:style w:type="character" w:customStyle="1" w:styleId="mivan">
    <w:name w:val="mivan"/>
    <w:semiHidden/>
    <w:rsid w:val="005D55C8"/>
    <w:rPr>
      <w:rFonts w:ascii="Arial" w:hAnsi="Arial" w:cs="Arial"/>
      <w:color w:val="auto"/>
      <w:sz w:val="20"/>
      <w:szCs w:val="20"/>
    </w:rPr>
  </w:style>
  <w:style w:type="paragraph" w:customStyle="1" w:styleId="Char">
    <w:name w:val="Char"/>
    <w:basedOn w:val="Normal"/>
    <w:rsid w:val="00D07BFC"/>
    <w:rPr>
      <w:sz w:val="20"/>
      <w:szCs w:val="20"/>
      <w:lang w:val="pl-PL" w:eastAsia="pl-PL"/>
    </w:rPr>
  </w:style>
  <w:style w:type="paragraph" w:styleId="Antet">
    <w:name w:val="header"/>
    <w:basedOn w:val="Normal"/>
    <w:rsid w:val="00203301"/>
    <w:pPr>
      <w:tabs>
        <w:tab w:val="center" w:pos="4536"/>
        <w:tab w:val="right" w:pos="9072"/>
      </w:tabs>
    </w:pPr>
  </w:style>
  <w:style w:type="character" w:customStyle="1" w:styleId="nw1">
    <w:name w:val="nw1"/>
    <w:rsid w:val="00FA42EE"/>
  </w:style>
  <w:style w:type="character" w:customStyle="1" w:styleId="longtext">
    <w:name w:val="long_text"/>
    <w:rsid w:val="00FA42EE"/>
  </w:style>
  <w:style w:type="paragraph" w:styleId="Listparagraf">
    <w:name w:val="List Paragraph"/>
    <w:basedOn w:val="Normal"/>
    <w:uiPriority w:val="34"/>
    <w:qFormat/>
    <w:rsid w:val="00941818"/>
    <w:pPr>
      <w:ind w:left="720"/>
      <w:contextualSpacing/>
    </w:pPr>
  </w:style>
  <w:style w:type="character" w:customStyle="1" w:styleId="SubsolCaracter">
    <w:name w:val="Subsol Caracter"/>
    <w:basedOn w:val="Fontdeparagrafimplicit"/>
    <w:link w:val="Subsol"/>
    <w:uiPriority w:val="99"/>
    <w:rsid w:val="00920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829277">
      <w:bodyDiv w:val="1"/>
      <w:marLeft w:val="0"/>
      <w:marRight w:val="0"/>
      <w:marTop w:val="0"/>
      <w:marBottom w:val="0"/>
      <w:divBdr>
        <w:top w:val="none" w:sz="0" w:space="0" w:color="auto"/>
        <w:left w:val="none" w:sz="0" w:space="0" w:color="auto"/>
        <w:bottom w:val="none" w:sz="0" w:space="0" w:color="auto"/>
        <w:right w:val="none" w:sz="0" w:space="0" w:color="auto"/>
      </w:divBdr>
    </w:div>
    <w:div w:id="977107349">
      <w:bodyDiv w:val="1"/>
      <w:marLeft w:val="0"/>
      <w:marRight w:val="0"/>
      <w:marTop w:val="0"/>
      <w:marBottom w:val="0"/>
      <w:divBdr>
        <w:top w:val="none" w:sz="0" w:space="0" w:color="auto"/>
        <w:left w:val="none" w:sz="0" w:space="0" w:color="auto"/>
        <w:bottom w:val="none" w:sz="0" w:space="0" w:color="auto"/>
        <w:right w:val="none" w:sz="0" w:space="0" w:color="auto"/>
      </w:divBdr>
    </w:div>
    <w:div w:id="1270622008">
      <w:bodyDiv w:val="1"/>
      <w:marLeft w:val="30"/>
      <w:marRight w:val="30"/>
      <w:marTop w:val="0"/>
      <w:marBottom w:val="0"/>
      <w:divBdr>
        <w:top w:val="none" w:sz="0" w:space="0" w:color="auto"/>
        <w:left w:val="none" w:sz="0" w:space="0" w:color="auto"/>
        <w:bottom w:val="none" w:sz="0" w:space="0" w:color="auto"/>
        <w:right w:val="none" w:sz="0" w:space="0" w:color="auto"/>
      </w:divBdr>
      <w:divsChild>
        <w:div w:id="1165901553">
          <w:marLeft w:val="0"/>
          <w:marRight w:val="0"/>
          <w:marTop w:val="0"/>
          <w:marBottom w:val="0"/>
          <w:divBdr>
            <w:top w:val="none" w:sz="0" w:space="0" w:color="auto"/>
            <w:left w:val="none" w:sz="0" w:space="0" w:color="auto"/>
            <w:bottom w:val="none" w:sz="0" w:space="0" w:color="auto"/>
            <w:right w:val="none" w:sz="0" w:space="0" w:color="auto"/>
          </w:divBdr>
          <w:divsChild>
            <w:div w:id="1627618621">
              <w:marLeft w:val="0"/>
              <w:marRight w:val="0"/>
              <w:marTop w:val="0"/>
              <w:marBottom w:val="0"/>
              <w:divBdr>
                <w:top w:val="none" w:sz="0" w:space="0" w:color="auto"/>
                <w:left w:val="none" w:sz="0" w:space="0" w:color="auto"/>
                <w:bottom w:val="none" w:sz="0" w:space="0" w:color="auto"/>
                <w:right w:val="none" w:sz="0" w:space="0" w:color="auto"/>
              </w:divBdr>
              <w:divsChild>
                <w:div w:id="785193912">
                  <w:marLeft w:val="180"/>
                  <w:marRight w:val="0"/>
                  <w:marTop w:val="0"/>
                  <w:marBottom w:val="0"/>
                  <w:divBdr>
                    <w:top w:val="none" w:sz="0" w:space="0" w:color="auto"/>
                    <w:left w:val="none" w:sz="0" w:space="0" w:color="auto"/>
                    <w:bottom w:val="none" w:sz="0" w:space="0" w:color="auto"/>
                    <w:right w:val="none" w:sz="0" w:space="0" w:color="auto"/>
                  </w:divBdr>
                  <w:divsChild>
                    <w:div w:id="3144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0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A91DC-F327-4F96-8BA2-AAE5857EE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2459</Words>
  <Characters>14263</Characters>
  <Application>Microsoft Office Word</Application>
  <DocSecurity>0</DocSecurity>
  <Lines>118</Lines>
  <Paragraphs>33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NOTĂ DE FUNDAMENTARE</vt:lpstr>
      <vt:lpstr>NOTĂ DE FUNDAMENTARE</vt:lpstr>
    </vt:vector>
  </TitlesOfParts>
  <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Mihail Busu</dc:creator>
  <cp:keywords/>
  <cp:lastModifiedBy>Marius Coratu</cp:lastModifiedBy>
  <cp:revision>3</cp:revision>
  <cp:lastPrinted>2017-09-08T12:32:00Z</cp:lastPrinted>
  <dcterms:created xsi:type="dcterms:W3CDTF">2019-08-26T11:15:00Z</dcterms:created>
  <dcterms:modified xsi:type="dcterms:W3CDTF">2019-08-26T11:17:00Z</dcterms:modified>
</cp:coreProperties>
</file>